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AB510" w14:textId="6B28B6D3" w:rsidR="00F62E34" w:rsidRDefault="00A04471">
      <w:pPr>
        <w:spacing w:afterLines="50" w:after="156" w:line="480" w:lineRule="auto"/>
        <w:ind w:firstLine="560"/>
        <w:jc w:val="left"/>
        <w:rPr>
          <w:rFonts w:ascii="黑体" w:eastAsia="黑体" w:hAnsi="黑体"/>
          <w:sz w:val="28"/>
          <w:szCs w:val="28"/>
        </w:rPr>
      </w:pPr>
      <w:r>
        <w:rPr>
          <w:rFonts w:ascii="黑体" w:eastAsia="黑体" w:hAnsi="黑体" w:hint="eastAsia"/>
          <w:sz w:val="28"/>
          <w:szCs w:val="28"/>
        </w:rPr>
        <w:t xml:space="preserve"> </w:t>
      </w:r>
    </w:p>
    <w:p w14:paraId="46D0F20A" w14:textId="77777777" w:rsidR="00F62E34" w:rsidRDefault="00701233">
      <w:pPr>
        <w:spacing w:afterLines="50" w:after="156" w:line="480" w:lineRule="auto"/>
        <w:ind w:firstLine="480"/>
        <w:jc w:val="center"/>
        <w:rPr>
          <w:rFonts w:ascii="宋体" w:eastAsia="宋体" w:hAnsi="宋体"/>
          <w:bCs/>
          <w:sz w:val="28"/>
          <w:szCs w:val="28"/>
        </w:rPr>
      </w:pPr>
      <w:r>
        <w:rPr>
          <w:noProof/>
        </w:rPr>
        <w:drawing>
          <wp:inline distT="0" distB="0" distL="0" distR="0" wp14:anchorId="2977DD08" wp14:editId="76673779">
            <wp:extent cx="4162425" cy="1190625"/>
            <wp:effectExtent l="0" t="0" r="13335" b="13335"/>
            <wp:docPr id="1" name="图片 1" descr="C:\Users\Vistop\AppData\Local\Temp\ksohtml\wps5F6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Vistop\AppData\Local\Temp\ksohtml\wps5F6F.tmp.jpg"/>
                    <pic:cNvPicPr>
                      <a:picLocks noChangeAspect="1" noChangeArrowheads="1"/>
                    </pic:cNvPicPr>
                  </pic:nvPicPr>
                  <pic:blipFill>
                    <a:blip r:embed="rId6"/>
                    <a:srcRect/>
                    <a:stretch>
                      <a:fillRect/>
                    </a:stretch>
                  </pic:blipFill>
                  <pic:spPr>
                    <a:xfrm>
                      <a:off x="0" y="0"/>
                      <a:ext cx="4162425" cy="1190625"/>
                    </a:xfrm>
                    <a:prstGeom prst="rect">
                      <a:avLst/>
                    </a:prstGeom>
                    <a:noFill/>
                    <a:ln w="9525">
                      <a:noFill/>
                      <a:miter lim="800000"/>
                      <a:headEnd/>
                      <a:tailEnd/>
                    </a:ln>
                  </pic:spPr>
                </pic:pic>
              </a:graphicData>
            </a:graphic>
          </wp:inline>
        </w:drawing>
      </w:r>
      <w:r>
        <w:rPr>
          <w:rFonts w:ascii="宋体" w:hAnsi="宋体" w:hint="eastAsia"/>
          <w:bCs/>
          <w:sz w:val="28"/>
          <w:szCs w:val="28"/>
        </w:rPr>
        <w:t xml:space="preserve"> </w:t>
      </w:r>
    </w:p>
    <w:p w14:paraId="58E2518F" w14:textId="77777777" w:rsidR="00F62E34" w:rsidRDefault="00701233" w:rsidP="001B1867">
      <w:pPr>
        <w:spacing w:beforeLines="100" w:before="312" w:afterLines="50" w:after="156" w:line="480" w:lineRule="auto"/>
        <w:ind w:firstLineChars="0" w:firstLine="0"/>
        <w:jc w:val="center"/>
        <w:rPr>
          <w:rFonts w:ascii="方正小标宋简体" w:eastAsia="方正小标宋简体" w:hAnsi="宋体"/>
          <w:bCs/>
          <w:sz w:val="52"/>
          <w:szCs w:val="52"/>
        </w:rPr>
      </w:pPr>
      <w:r>
        <w:rPr>
          <w:rFonts w:ascii="黑体" w:eastAsia="黑体" w:hAnsi="黑体" w:hint="eastAsia"/>
          <w:bCs/>
          <w:sz w:val="56"/>
          <w:szCs w:val="56"/>
        </w:rPr>
        <w:t>硕士学位授权点建设年度报告</w:t>
      </w:r>
    </w:p>
    <w:p w14:paraId="7D5FB250" w14:textId="0768F892" w:rsidR="00F62E34" w:rsidRDefault="00701233">
      <w:pPr>
        <w:spacing w:afterLines="50" w:after="156" w:line="560" w:lineRule="exact"/>
        <w:ind w:firstLine="640"/>
        <w:jc w:val="center"/>
        <w:rPr>
          <w:rFonts w:ascii="楷体_GB2312" w:eastAsia="楷体_GB2312"/>
          <w:bCs/>
          <w:sz w:val="32"/>
          <w:szCs w:val="32"/>
        </w:rPr>
      </w:pPr>
      <w:r>
        <w:rPr>
          <w:rFonts w:ascii="楷体_GB2312" w:eastAsia="楷体_GB2312" w:hint="eastAsia"/>
          <w:bCs/>
          <w:sz w:val="32"/>
          <w:szCs w:val="32"/>
        </w:rPr>
        <w:t>（</w:t>
      </w:r>
      <w:r w:rsidR="008C017F">
        <w:rPr>
          <w:rFonts w:ascii="楷体_GB2312" w:eastAsia="楷体_GB2312" w:hint="eastAsia"/>
          <w:bCs/>
          <w:sz w:val="32"/>
          <w:szCs w:val="32"/>
        </w:rPr>
        <w:t>202</w:t>
      </w:r>
      <w:r w:rsidR="008C017F">
        <w:rPr>
          <w:rFonts w:ascii="楷体_GB2312" w:eastAsia="楷体_GB2312"/>
          <w:bCs/>
          <w:sz w:val="32"/>
          <w:szCs w:val="32"/>
        </w:rPr>
        <w:t>3</w:t>
      </w:r>
      <w:r>
        <w:rPr>
          <w:rFonts w:ascii="楷体_GB2312" w:eastAsia="楷体_GB2312" w:hint="eastAsia"/>
          <w:bCs/>
          <w:sz w:val="32"/>
          <w:szCs w:val="32"/>
        </w:rPr>
        <w:t>年度）</w:t>
      </w:r>
    </w:p>
    <w:p w14:paraId="5B489F52" w14:textId="77777777" w:rsidR="00F62E34" w:rsidRDefault="00701233">
      <w:pPr>
        <w:spacing w:afterLines="50" w:after="156" w:line="560" w:lineRule="exact"/>
        <w:ind w:firstLine="1041"/>
        <w:jc w:val="center"/>
        <w:rPr>
          <w:rFonts w:ascii="方正小标宋简体" w:eastAsia="方正小标宋简体" w:hAnsi="宋体"/>
          <w:b/>
          <w:sz w:val="52"/>
          <w:szCs w:val="52"/>
        </w:rPr>
      </w:pPr>
      <w:r>
        <w:rPr>
          <w:rFonts w:ascii="方正小标宋简体" w:eastAsia="方正小标宋简体" w:hAnsi="宋体" w:hint="eastAsia"/>
          <w:b/>
          <w:sz w:val="52"/>
          <w:szCs w:val="52"/>
        </w:rPr>
        <w:t xml:space="preserve"> </w:t>
      </w:r>
    </w:p>
    <w:p w14:paraId="0C14FB29" w14:textId="77777777" w:rsidR="00F62E34" w:rsidRDefault="00701233">
      <w:pPr>
        <w:spacing w:afterLines="50" w:after="156" w:line="560" w:lineRule="exact"/>
        <w:ind w:firstLine="1041"/>
        <w:jc w:val="center"/>
        <w:rPr>
          <w:rFonts w:ascii="方正小标宋简体" w:eastAsia="方正小标宋简体" w:hAnsi="宋体"/>
          <w:b/>
          <w:sz w:val="52"/>
          <w:szCs w:val="52"/>
        </w:rPr>
      </w:pPr>
      <w:r>
        <w:rPr>
          <w:rFonts w:ascii="方正小标宋简体" w:eastAsia="方正小标宋简体" w:hAnsi="宋体" w:hint="eastAsia"/>
          <w:b/>
          <w:sz w:val="52"/>
          <w:szCs w:val="52"/>
        </w:rPr>
        <w:t xml:space="preserve"> </w:t>
      </w:r>
    </w:p>
    <w:tbl>
      <w:tblPr>
        <w:tblW w:w="0" w:type="auto"/>
        <w:jc w:val="center"/>
        <w:tblLayout w:type="fixed"/>
        <w:tblLook w:val="04A0" w:firstRow="1" w:lastRow="0" w:firstColumn="1" w:lastColumn="0" w:noHBand="0" w:noVBand="1"/>
      </w:tblPr>
      <w:tblGrid>
        <w:gridCol w:w="6763"/>
      </w:tblGrid>
      <w:tr w:rsidR="000F0CFC" w14:paraId="56EF46BF" w14:textId="77777777" w:rsidTr="000F0CFC">
        <w:trPr>
          <w:jc w:val="center"/>
        </w:trPr>
        <w:tc>
          <w:tcPr>
            <w:tcW w:w="6763" w:type="dxa"/>
            <w:tcBorders>
              <w:top w:val="nil"/>
              <w:left w:val="nil"/>
              <w:bottom w:val="nil"/>
              <w:right w:val="nil"/>
            </w:tcBorders>
          </w:tcPr>
          <w:p w14:paraId="2FFF71BB" w14:textId="77777777" w:rsidR="000F0CFC" w:rsidRDefault="000F0CFC" w:rsidP="003A26AB">
            <w:pPr>
              <w:spacing w:line="600" w:lineRule="auto"/>
              <w:ind w:firstLine="600"/>
              <w:jc w:val="left"/>
              <w:rPr>
                <w:rFonts w:eastAsia="楷体_GB2312"/>
                <w:bCs/>
                <w:sz w:val="30"/>
                <w:szCs w:val="30"/>
                <w:u w:val="single"/>
              </w:rPr>
            </w:pPr>
            <w:r>
              <w:rPr>
                <w:rFonts w:eastAsia="楷体_GB2312" w:hint="eastAsia"/>
                <w:bCs/>
                <w:sz w:val="30"/>
                <w:szCs w:val="30"/>
              </w:rPr>
              <w:t>一级</w:t>
            </w:r>
            <w:r>
              <w:rPr>
                <w:rFonts w:eastAsia="楷体_GB2312"/>
                <w:bCs/>
                <w:sz w:val="30"/>
                <w:szCs w:val="30"/>
              </w:rPr>
              <w:t>学科</w:t>
            </w:r>
            <w:r>
              <w:rPr>
                <w:rFonts w:eastAsia="楷体_GB2312" w:hint="eastAsia"/>
                <w:bCs/>
                <w:sz w:val="30"/>
                <w:szCs w:val="30"/>
              </w:rPr>
              <w:t>（类别）名称：</w:t>
            </w:r>
            <w:r>
              <w:rPr>
                <w:rFonts w:eastAsia="楷体_GB2312" w:hint="eastAsia"/>
                <w:bCs/>
                <w:sz w:val="30"/>
                <w:szCs w:val="30"/>
                <w:u w:val="single"/>
              </w:rPr>
              <w:t xml:space="preserve">  </w:t>
            </w:r>
            <w:r>
              <w:rPr>
                <w:rFonts w:eastAsia="楷体_GB2312" w:hint="eastAsia"/>
                <w:bCs/>
                <w:sz w:val="30"/>
                <w:szCs w:val="30"/>
                <w:u w:val="single"/>
              </w:rPr>
              <w:t>机械工程</w:t>
            </w:r>
            <w:r>
              <w:rPr>
                <w:rFonts w:eastAsia="楷体_GB2312" w:hint="eastAsia"/>
                <w:bCs/>
                <w:sz w:val="30"/>
                <w:szCs w:val="30"/>
                <w:u w:val="single"/>
              </w:rPr>
              <w:t xml:space="preserve">                               </w:t>
            </w:r>
          </w:p>
          <w:p w14:paraId="75BAEB45" w14:textId="77777777" w:rsidR="000F0CFC" w:rsidRDefault="000F0CFC" w:rsidP="003A26AB">
            <w:pPr>
              <w:spacing w:line="600" w:lineRule="auto"/>
              <w:ind w:firstLine="600"/>
              <w:jc w:val="left"/>
              <w:rPr>
                <w:rFonts w:eastAsia="楷体_GB2312"/>
                <w:bCs/>
                <w:sz w:val="30"/>
                <w:szCs w:val="30"/>
              </w:rPr>
            </w:pPr>
            <w:r>
              <w:rPr>
                <w:rFonts w:eastAsia="楷体_GB2312" w:hint="eastAsia"/>
                <w:bCs/>
                <w:sz w:val="30"/>
                <w:szCs w:val="30"/>
              </w:rPr>
              <w:t>一级</w:t>
            </w:r>
            <w:r>
              <w:rPr>
                <w:rFonts w:eastAsia="楷体_GB2312"/>
                <w:bCs/>
                <w:sz w:val="30"/>
                <w:szCs w:val="30"/>
              </w:rPr>
              <w:t>学科</w:t>
            </w:r>
            <w:r>
              <w:rPr>
                <w:rFonts w:eastAsia="楷体_GB2312" w:hint="eastAsia"/>
                <w:bCs/>
                <w:sz w:val="30"/>
                <w:szCs w:val="30"/>
              </w:rPr>
              <w:t>（类别）代码：</w:t>
            </w:r>
            <w:r>
              <w:rPr>
                <w:rFonts w:eastAsia="楷体_GB2312" w:hint="eastAsia"/>
                <w:bCs/>
                <w:sz w:val="30"/>
                <w:szCs w:val="30"/>
                <w:u w:val="single"/>
              </w:rPr>
              <w:t xml:space="preserve"> 0802                                    </w:t>
            </w:r>
          </w:p>
          <w:p w14:paraId="1EE0BC31" w14:textId="77777777" w:rsidR="000F0CFC" w:rsidRDefault="000F0CFC" w:rsidP="003A26AB">
            <w:pPr>
              <w:spacing w:line="600" w:lineRule="auto"/>
              <w:ind w:firstLine="600"/>
              <w:jc w:val="left"/>
              <w:rPr>
                <w:rFonts w:eastAsia="楷体_GB2312"/>
                <w:bCs/>
                <w:sz w:val="30"/>
                <w:szCs w:val="30"/>
                <w:u w:val="single"/>
              </w:rPr>
            </w:pPr>
            <w:r>
              <w:rPr>
                <w:rFonts w:eastAsia="楷体_GB2312" w:hint="eastAsia"/>
                <w:bCs/>
                <w:kern w:val="0"/>
                <w:sz w:val="30"/>
                <w:szCs w:val="30"/>
              </w:rPr>
              <w:t>学位点负责人：</w:t>
            </w:r>
            <w:r>
              <w:rPr>
                <w:rFonts w:eastAsia="楷体_GB2312" w:hint="eastAsia"/>
                <w:bCs/>
                <w:sz w:val="30"/>
                <w:szCs w:val="30"/>
                <w:u w:val="single"/>
              </w:rPr>
              <w:t xml:space="preserve"> </w:t>
            </w:r>
            <w:r>
              <w:rPr>
                <w:rFonts w:eastAsia="楷体_GB2312" w:hint="eastAsia"/>
                <w:bCs/>
                <w:sz w:val="30"/>
                <w:szCs w:val="30"/>
                <w:u w:val="single"/>
              </w:rPr>
              <w:t>胡光忠</w:t>
            </w:r>
            <w:r>
              <w:rPr>
                <w:rFonts w:eastAsia="楷体_GB2312" w:hint="eastAsia"/>
                <w:bCs/>
                <w:sz w:val="30"/>
                <w:szCs w:val="30"/>
                <w:u w:val="single"/>
              </w:rPr>
              <w:t xml:space="preserve">                                                   </w:t>
            </w:r>
          </w:p>
          <w:p w14:paraId="2EA05CAC" w14:textId="77777777" w:rsidR="000F0CFC" w:rsidRDefault="000F0CFC" w:rsidP="003A26AB">
            <w:pPr>
              <w:spacing w:line="600" w:lineRule="auto"/>
              <w:ind w:firstLine="600"/>
              <w:jc w:val="left"/>
              <w:rPr>
                <w:rFonts w:eastAsia="楷体_GB2312"/>
                <w:bCs/>
                <w:sz w:val="30"/>
                <w:szCs w:val="30"/>
                <w:u w:val="single"/>
              </w:rPr>
            </w:pPr>
            <w:r>
              <w:rPr>
                <w:rFonts w:eastAsia="楷体_GB2312" w:hint="eastAsia"/>
                <w:bCs/>
                <w:sz w:val="30"/>
                <w:szCs w:val="30"/>
              </w:rPr>
              <w:t>所属学院：</w:t>
            </w:r>
            <w:r>
              <w:rPr>
                <w:rFonts w:eastAsia="楷体_GB2312" w:hint="eastAsia"/>
                <w:bCs/>
                <w:kern w:val="0"/>
                <w:sz w:val="30"/>
                <w:szCs w:val="30"/>
                <w:u w:val="single"/>
              </w:rPr>
              <w:t xml:space="preserve"> </w:t>
            </w:r>
            <w:r>
              <w:rPr>
                <w:rFonts w:eastAsia="楷体_GB2312" w:hint="eastAsia"/>
                <w:bCs/>
                <w:sz w:val="30"/>
                <w:szCs w:val="30"/>
                <w:u w:val="single"/>
              </w:rPr>
              <w:t>机械工程学院</w:t>
            </w:r>
            <w:r>
              <w:rPr>
                <w:rFonts w:eastAsia="楷体_GB2312" w:hint="eastAsia"/>
                <w:bCs/>
                <w:sz w:val="30"/>
                <w:szCs w:val="30"/>
                <w:u w:val="single"/>
              </w:rPr>
              <w:t xml:space="preserve">                                                        </w:t>
            </w:r>
          </w:p>
          <w:p w14:paraId="59100727" w14:textId="77777777" w:rsidR="000F0CFC" w:rsidRDefault="000F0CFC" w:rsidP="003A26AB">
            <w:pPr>
              <w:spacing w:line="600" w:lineRule="auto"/>
              <w:ind w:firstLine="600"/>
              <w:jc w:val="left"/>
              <w:rPr>
                <w:rFonts w:ascii="楷体_GB2312" w:eastAsia="楷体_GB2312"/>
                <w:b/>
                <w:sz w:val="30"/>
                <w:szCs w:val="30"/>
              </w:rPr>
            </w:pPr>
            <w:r>
              <w:rPr>
                <w:rFonts w:eastAsia="楷体_GB2312" w:hint="eastAsia"/>
                <w:bCs/>
                <w:sz w:val="30"/>
                <w:szCs w:val="30"/>
              </w:rPr>
              <w:t>所属学院负责人：</w:t>
            </w:r>
            <w:r>
              <w:rPr>
                <w:rFonts w:eastAsia="楷体_GB2312" w:hint="eastAsia"/>
                <w:bCs/>
                <w:sz w:val="30"/>
                <w:szCs w:val="30"/>
                <w:u w:val="single"/>
              </w:rPr>
              <w:t>胡光忠</w:t>
            </w:r>
            <w:r>
              <w:rPr>
                <w:rFonts w:eastAsia="楷体_GB2312" w:hint="eastAsia"/>
                <w:bCs/>
                <w:sz w:val="30"/>
                <w:szCs w:val="30"/>
                <w:u w:val="single"/>
              </w:rPr>
              <w:t xml:space="preserve">                      </w:t>
            </w:r>
          </w:p>
        </w:tc>
      </w:tr>
    </w:tbl>
    <w:p w14:paraId="77704B05" w14:textId="77777777" w:rsidR="00F62E34" w:rsidRDefault="00F62E34">
      <w:pPr>
        <w:spacing w:afterLines="50" w:after="156" w:line="560" w:lineRule="exact"/>
        <w:ind w:firstLine="602"/>
        <w:rPr>
          <w:rFonts w:ascii="楷体_GB2312" w:eastAsia="楷体_GB2312"/>
          <w:b/>
          <w:kern w:val="0"/>
          <w:sz w:val="30"/>
          <w:szCs w:val="30"/>
          <w:u w:val="single"/>
        </w:rPr>
      </w:pPr>
    </w:p>
    <w:p w14:paraId="29FAE95E" w14:textId="77777777" w:rsidR="00F62E34" w:rsidRDefault="00701233">
      <w:pPr>
        <w:spacing w:afterLines="50" w:after="156" w:line="560" w:lineRule="exact"/>
        <w:ind w:firstLine="602"/>
        <w:rPr>
          <w:rFonts w:ascii="Times New Roman" w:eastAsia="楷体_GB2312"/>
          <w:b/>
          <w:kern w:val="0"/>
          <w:sz w:val="30"/>
          <w:szCs w:val="30"/>
        </w:rPr>
      </w:pPr>
      <w:r>
        <w:rPr>
          <w:rFonts w:eastAsia="楷体_GB2312"/>
          <w:b/>
          <w:kern w:val="0"/>
          <w:sz w:val="30"/>
          <w:szCs w:val="30"/>
        </w:rPr>
        <w:t xml:space="preserve"> </w:t>
      </w:r>
    </w:p>
    <w:p w14:paraId="19D77A04" w14:textId="77777777" w:rsidR="00F62E34" w:rsidRDefault="00701233">
      <w:pPr>
        <w:ind w:firstLine="602"/>
        <w:jc w:val="center"/>
        <w:rPr>
          <w:rFonts w:eastAsia="楷体_GB2312"/>
          <w:b/>
          <w:sz w:val="30"/>
          <w:szCs w:val="30"/>
        </w:rPr>
      </w:pPr>
      <w:r>
        <w:rPr>
          <w:rFonts w:eastAsia="楷体_GB2312"/>
          <w:b/>
          <w:sz w:val="30"/>
          <w:szCs w:val="30"/>
        </w:rPr>
        <w:t xml:space="preserve"> </w:t>
      </w:r>
    </w:p>
    <w:p w14:paraId="7A70AE23" w14:textId="6D22BCDC" w:rsidR="00F62E34" w:rsidRDefault="008C017F">
      <w:pPr>
        <w:ind w:firstLine="600"/>
        <w:jc w:val="center"/>
        <w:rPr>
          <w:rFonts w:eastAsia="楷体_GB2312"/>
          <w:bCs/>
          <w:sz w:val="30"/>
          <w:szCs w:val="30"/>
        </w:rPr>
      </w:pPr>
      <w:r>
        <w:rPr>
          <w:rFonts w:eastAsia="楷体_GB2312"/>
          <w:bCs/>
          <w:sz w:val="30"/>
          <w:szCs w:val="30"/>
        </w:rPr>
        <w:t>20</w:t>
      </w:r>
      <w:r>
        <w:rPr>
          <w:rFonts w:eastAsia="楷体_GB2312" w:hint="eastAsia"/>
          <w:bCs/>
          <w:sz w:val="30"/>
          <w:szCs w:val="30"/>
        </w:rPr>
        <w:t>2</w:t>
      </w:r>
      <w:r>
        <w:rPr>
          <w:rFonts w:eastAsia="楷体_GB2312"/>
          <w:bCs/>
          <w:sz w:val="30"/>
          <w:szCs w:val="30"/>
        </w:rPr>
        <w:t>4</w:t>
      </w:r>
      <w:r w:rsidR="00701233">
        <w:rPr>
          <w:rFonts w:ascii="楷体_GB2312" w:eastAsia="楷体_GB2312"/>
          <w:bCs/>
          <w:sz w:val="30"/>
          <w:szCs w:val="30"/>
        </w:rPr>
        <w:t>年</w:t>
      </w:r>
      <w:r w:rsidR="00701233">
        <w:rPr>
          <w:rFonts w:ascii="楷体_GB2312" w:eastAsia="楷体_GB2312" w:hint="eastAsia"/>
          <w:bCs/>
          <w:sz w:val="30"/>
          <w:szCs w:val="30"/>
        </w:rPr>
        <w:t xml:space="preserve"> </w:t>
      </w:r>
      <w:r w:rsidR="000F0CFC">
        <w:rPr>
          <w:rFonts w:eastAsia="楷体_GB2312"/>
          <w:bCs/>
          <w:sz w:val="30"/>
          <w:szCs w:val="30"/>
        </w:rPr>
        <w:t>3</w:t>
      </w:r>
      <w:r w:rsidR="000F0CFC">
        <w:rPr>
          <w:rFonts w:eastAsia="楷体_GB2312" w:hint="eastAsia"/>
          <w:bCs/>
          <w:sz w:val="30"/>
          <w:szCs w:val="30"/>
        </w:rPr>
        <w:t xml:space="preserve"> </w:t>
      </w:r>
      <w:r w:rsidR="00701233">
        <w:rPr>
          <w:rFonts w:ascii="楷体_GB2312" w:eastAsia="楷体_GB2312"/>
          <w:bCs/>
          <w:sz w:val="30"/>
          <w:szCs w:val="30"/>
        </w:rPr>
        <w:t>月</w:t>
      </w:r>
    </w:p>
    <w:p w14:paraId="4FD567E1" w14:textId="77777777" w:rsidR="00F62E34" w:rsidRDefault="00701233">
      <w:pPr>
        <w:spacing w:line="480" w:lineRule="exact"/>
        <w:ind w:right="-85" w:firstLine="600"/>
        <w:jc w:val="center"/>
        <w:rPr>
          <w:rFonts w:ascii="黑体" w:eastAsia="黑体" w:hAnsi="黑体"/>
          <w:sz w:val="32"/>
          <w:szCs w:val="32"/>
        </w:rPr>
      </w:pPr>
      <w:r>
        <w:rPr>
          <w:rFonts w:eastAsia="楷体_GB2312"/>
          <w:bCs/>
          <w:sz w:val="30"/>
          <w:szCs w:val="30"/>
        </w:rPr>
        <w:br w:type="page"/>
      </w:r>
      <w:r>
        <w:rPr>
          <w:rFonts w:ascii="黑体" w:eastAsia="黑体" w:hAnsi="黑体" w:hint="eastAsia"/>
          <w:sz w:val="32"/>
          <w:szCs w:val="32"/>
        </w:rPr>
        <w:lastRenderedPageBreak/>
        <w:t>填表说明</w:t>
      </w:r>
    </w:p>
    <w:p w14:paraId="48FF039F" w14:textId="77777777" w:rsidR="00F62E34" w:rsidRDefault="00701233">
      <w:pPr>
        <w:spacing w:line="480" w:lineRule="exact"/>
        <w:ind w:right="-85" w:firstLine="640"/>
        <w:jc w:val="center"/>
        <w:rPr>
          <w:rFonts w:ascii="黑体" w:eastAsia="黑体" w:hAnsi="黑体"/>
          <w:sz w:val="32"/>
          <w:szCs w:val="32"/>
        </w:rPr>
      </w:pPr>
      <w:r>
        <w:rPr>
          <w:rFonts w:ascii="黑体" w:eastAsia="黑体" w:hAnsi="黑体" w:hint="eastAsia"/>
          <w:sz w:val="32"/>
          <w:szCs w:val="32"/>
        </w:rPr>
        <w:t xml:space="preserve"> </w:t>
      </w:r>
    </w:p>
    <w:p w14:paraId="7A3ABF47" w14:textId="77777777" w:rsidR="00F62E34" w:rsidRDefault="00701233">
      <w:pPr>
        <w:spacing w:line="480" w:lineRule="exact"/>
        <w:ind w:right="-85" w:firstLine="600"/>
        <w:rPr>
          <w:rFonts w:ascii="仿宋" w:eastAsia="仿宋" w:hAnsi="仿宋"/>
          <w:sz w:val="30"/>
          <w:szCs w:val="30"/>
        </w:rPr>
      </w:pPr>
      <w:r>
        <w:rPr>
          <w:rFonts w:ascii="仿宋" w:eastAsia="仿宋" w:hAnsi="仿宋" w:hint="eastAsia"/>
          <w:sz w:val="30"/>
          <w:szCs w:val="30"/>
        </w:rPr>
        <w:t>1.本报告中涉及的人员均指人事关系隶属本单位的在编人员以及与本单位签署全职工作合同的专任教师（含外籍教师），兼职人员不计在内；涉及的成果（论文、专著、专利、教材、科研奖项、教学成果等）均指署名第一单位获得的成果。</w:t>
      </w:r>
    </w:p>
    <w:p w14:paraId="3AC902CD" w14:textId="48A94A32" w:rsidR="00F62E34" w:rsidRDefault="00701233">
      <w:pPr>
        <w:spacing w:line="480" w:lineRule="exact"/>
        <w:ind w:right="-85" w:firstLine="600"/>
        <w:rPr>
          <w:rFonts w:ascii="仿宋" w:eastAsia="仿宋" w:hAnsi="仿宋"/>
          <w:sz w:val="30"/>
          <w:szCs w:val="30"/>
        </w:rPr>
      </w:pPr>
      <w:r>
        <w:rPr>
          <w:rFonts w:ascii="仿宋" w:eastAsia="仿宋" w:hAnsi="仿宋" w:hint="eastAsia"/>
          <w:sz w:val="30"/>
          <w:szCs w:val="30"/>
        </w:rPr>
        <w:t>2.本报告中，涉及状态信息的数据（学位授权点概况、师资队伍情况），统计时间点为</w:t>
      </w:r>
      <w:r w:rsidR="008C017F">
        <w:rPr>
          <w:rFonts w:ascii="仿宋" w:eastAsia="仿宋" w:hAnsi="仿宋" w:hint="eastAsia"/>
          <w:sz w:val="30"/>
          <w:szCs w:val="30"/>
        </w:rPr>
        <w:t>202</w:t>
      </w:r>
      <w:r w:rsidR="008C017F">
        <w:rPr>
          <w:rFonts w:ascii="仿宋" w:eastAsia="仿宋" w:hAnsi="仿宋"/>
          <w:sz w:val="30"/>
          <w:szCs w:val="30"/>
        </w:rPr>
        <w:t>3</w:t>
      </w:r>
      <w:r>
        <w:rPr>
          <w:rFonts w:ascii="仿宋" w:eastAsia="仿宋" w:hAnsi="仿宋" w:hint="eastAsia"/>
          <w:sz w:val="30"/>
          <w:szCs w:val="30"/>
        </w:rPr>
        <w:t>年12月31日；其他涉及过程信息的数据（科学研究、人才培养、服务贡献相关数据），统计时间段为</w:t>
      </w:r>
      <w:r w:rsidR="008C017F">
        <w:rPr>
          <w:rFonts w:ascii="仿宋" w:eastAsia="仿宋" w:hAnsi="仿宋" w:hint="eastAsia"/>
          <w:sz w:val="30"/>
          <w:szCs w:val="30"/>
        </w:rPr>
        <w:t>202</w:t>
      </w:r>
      <w:r w:rsidR="008C017F">
        <w:rPr>
          <w:rFonts w:ascii="仿宋" w:eastAsia="仿宋" w:hAnsi="仿宋"/>
          <w:sz w:val="30"/>
          <w:szCs w:val="30"/>
        </w:rPr>
        <w:t>3</w:t>
      </w:r>
      <w:r>
        <w:rPr>
          <w:rFonts w:ascii="仿宋" w:eastAsia="仿宋" w:hAnsi="仿宋" w:hint="eastAsia"/>
          <w:sz w:val="30"/>
          <w:szCs w:val="30"/>
        </w:rPr>
        <w:t>年1月1日至</w:t>
      </w:r>
      <w:r w:rsidR="008C017F">
        <w:rPr>
          <w:rFonts w:ascii="仿宋" w:eastAsia="仿宋" w:hAnsi="仿宋" w:hint="eastAsia"/>
          <w:sz w:val="30"/>
          <w:szCs w:val="30"/>
        </w:rPr>
        <w:t>202</w:t>
      </w:r>
      <w:r w:rsidR="008C017F">
        <w:rPr>
          <w:rFonts w:ascii="仿宋" w:eastAsia="仿宋" w:hAnsi="仿宋"/>
          <w:sz w:val="30"/>
          <w:szCs w:val="30"/>
        </w:rPr>
        <w:t>3</w:t>
      </w:r>
      <w:r>
        <w:rPr>
          <w:rFonts w:ascii="仿宋" w:eastAsia="仿宋" w:hAnsi="仿宋" w:hint="eastAsia"/>
          <w:sz w:val="30"/>
          <w:szCs w:val="30"/>
        </w:rPr>
        <w:t>年12月31日。</w:t>
      </w:r>
    </w:p>
    <w:p w14:paraId="4C7D3DA0" w14:textId="77777777" w:rsidR="00F62E34" w:rsidRDefault="00701233">
      <w:pPr>
        <w:spacing w:line="480" w:lineRule="exact"/>
        <w:ind w:right="-85" w:firstLine="600"/>
        <w:rPr>
          <w:rFonts w:ascii="仿宋" w:eastAsia="仿宋" w:hAnsi="仿宋"/>
          <w:sz w:val="30"/>
          <w:szCs w:val="30"/>
        </w:rPr>
      </w:pPr>
      <w:r>
        <w:rPr>
          <w:rFonts w:ascii="仿宋" w:eastAsia="仿宋" w:hAnsi="仿宋" w:hint="eastAsia"/>
          <w:sz w:val="30"/>
          <w:szCs w:val="30"/>
        </w:rPr>
        <w:t>3.科研经费应是本学位点实际获得并计入本单位财务账目的经费。</w:t>
      </w:r>
    </w:p>
    <w:p w14:paraId="131110C2" w14:textId="77777777" w:rsidR="009C042D" w:rsidRDefault="00701233">
      <w:pPr>
        <w:spacing w:line="480" w:lineRule="exact"/>
        <w:ind w:right="-85" w:firstLine="600"/>
        <w:rPr>
          <w:rFonts w:ascii="仿宋" w:eastAsia="仿宋" w:hAnsi="仿宋"/>
          <w:sz w:val="30"/>
          <w:szCs w:val="30"/>
        </w:rPr>
        <w:sectPr w:rsidR="009C042D">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r>
        <w:rPr>
          <w:rFonts w:ascii="仿宋" w:eastAsia="仿宋" w:hAnsi="仿宋" w:hint="eastAsia"/>
          <w:sz w:val="30"/>
          <w:szCs w:val="30"/>
        </w:rPr>
        <w:t>4.本表不得填写任何涉密内容，涉密信息须按国家和军队保密规定</w:t>
      </w:r>
      <w:proofErr w:type="gramStart"/>
      <w:r>
        <w:rPr>
          <w:rFonts w:ascii="仿宋" w:eastAsia="仿宋" w:hAnsi="仿宋" w:hint="eastAsia"/>
          <w:sz w:val="30"/>
          <w:szCs w:val="30"/>
        </w:rPr>
        <w:t>进行脱密处理</w:t>
      </w:r>
      <w:proofErr w:type="gramEnd"/>
      <w:r>
        <w:rPr>
          <w:rFonts w:ascii="仿宋" w:eastAsia="仿宋" w:hAnsi="仿宋" w:hint="eastAsia"/>
          <w:sz w:val="30"/>
          <w:szCs w:val="30"/>
        </w:rPr>
        <w:t>。</w:t>
      </w:r>
    </w:p>
    <w:p w14:paraId="57C0D17F" w14:textId="77777777" w:rsidR="00F62E34" w:rsidRDefault="00701233" w:rsidP="00BF4B42">
      <w:pPr>
        <w:widowControl/>
        <w:ind w:firstLineChars="0" w:firstLine="0"/>
        <w:outlineLvl w:val="0"/>
        <w:rPr>
          <w:rFonts w:ascii="黑体" w:eastAsia="黑体" w:hAnsi="黑体" w:cs="黑体"/>
          <w:color w:val="000000"/>
          <w:kern w:val="0"/>
          <w:sz w:val="28"/>
          <w:szCs w:val="28"/>
        </w:rPr>
      </w:pPr>
      <w:r>
        <w:rPr>
          <w:rFonts w:ascii="黑体" w:eastAsia="黑体" w:hAnsi="黑体" w:cs="黑体" w:hint="eastAsia"/>
          <w:color w:val="000000"/>
          <w:kern w:val="0"/>
          <w:sz w:val="28"/>
          <w:szCs w:val="28"/>
        </w:rPr>
        <w:lastRenderedPageBreak/>
        <w:t>一、学位授权点基本情况</w:t>
      </w:r>
    </w:p>
    <w:p w14:paraId="1B31C7A3" w14:textId="77777777" w:rsidR="00F62E34" w:rsidRDefault="00701233">
      <w:pPr>
        <w:widowControl/>
        <w:ind w:firstLine="482"/>
        <w:outlineLvl w:val="1"/>
        <w:rPr>
          <w:rFonts w:ascii="仿宋" w:eastAsia="仿宋" w:hAnsi="仿宋" w:cs="仿宋"/>
          <w:b/>
          <w:color w:val="000000"/>
          <w:kern w:val="0"/>
          <w:szCs w:val="24"/>
        </w:rPr>
      </w:pPr>
      <w:r>
        <w:rPr>
          <w:rFonts w:ascii="仿宋" w:eastAsia="仿宋" w:hAnsi="仿宋" w:cs="仿宋" w:hint="eastAsia"/>
          <w:b/>
          <w:color w:val="000000"/>
          <w:kern w:val="0"/>
          <w:szCs w:val="24"/>
        </w:rPr>
        <w:t>1.培养目标</w:t>
      </w:r>
    </w:p>
    <w:p w14:paraId="20F26CA4" w14:textId="5C7F8F1C" w:rsidR="00F62E34" w:rsidRDefault="0047741E">
      <w:pPr>
        <w:widowControl/>
        <w:ind w:firstLine="480"/>
        <w:outlineLvl w:val="1"/>
        <w:rPr>
          <w:rFonts w:ascii="仿宋" w:eastAsia="仿宋" w:hAnsi="仿宋" w:cs="仿宋"/>
          <w:b/>
          <w:color w:val="000000"/>
          <w:kern w:val="0"/>
          <w:szCs w:val="24"/>
        </w:rPr>
      </w:pPr>
      <w:r w:rsidRPr="0047741E">
        <w:rPr>
          <w:rFonts w:hint="eastAsia"/>
          <w:kern w:val="0"/>
        </w:rPr>
        <w:t>面向机械工程行业的科技发展和地方区域经济需求，培养德智体美劳全面发展，了解能源化工装备、节能环保、先进制造等领域的技术现状与前沿发展趋势，掌握机械工程学科坚实的基础理论和系统的专业知识，具备良好的创新素质、复合的知识结构和知识信息获取能力，具有从事本学科领域内的科学研究工作或独立担负专门技术工作的能力，具有良好的表达交流能力和团队精神，能够适应社会进步，从事机械领域内的设计制</w:t>
      </w:r>
      <w:bookmarkStart w:id="0" w:name="_GoBack"/>
      <w:bookmarkEnd w:id="0"/>
      <w:r w:rsidRPr="0047741E">
        <w:rPr>
          <w:rFonts w:hint="eastAsia"/>
          <w:kern w:val="0"/>
        </w:rPr>
        <w:t>造、技术开发、科学研究的高层次应用型人才。</w:t>
      </w:r>
      <w:r w:rsidR="00701233">
        <w:rPr>
          <w:rFonts w:ascii="仿宋" w:eastAsia="仿宋" w:hAnsi="仿宋" w:cs="仿宋" w:hint="eastAsia"/>
          <w:b/>
          <w:color w:val="000000"/>
          <w:kern w:val="0"/>
          <w:szCs w:val="24"/>
        </w:rPr>
        <w:t>2.学位标准</w:t>
      </w:r>
    </w:p>
    <w:p w14:paraId="03A94B45" w14:textId="346D1147" w:rsidR="00540B67" w:rsidRPr="000B170B" w:rsidRDefault="00701233">
      <w:pPr>
        <w:ind w:firstLine="480"/>
      </w:pPr>
      <w:r>
        <w:t>严格依据《中华人民共和国学位条例》、《中华人民共和国学位条例暂行实施办法》、</w:t>
      </w:r>
      <w:r>
        <w:rPr>
          <w:rFonts w:hint="eastAsia"/>
        </w:rPr>
        <w:t>《</w:t>
      </w:r>
      <w:r>
        <w:t>四川轻化工大学硕士学位授予工作细则</w:t>
      </w:r>
      <w:r>
        <w:rPr>
          <w:rFonts w:hint="eastAsia"/>
        </w:rPr>
        <w:t>》</w:t>
      </w:r>
      <w:r>
        <w:t>等规章制度开展研究生学位管理</w:t>
      </w:r>
      <w:r>
        <w:rPr>
          <w:rFonts w:hint="eastAsia"/>
        </w:rPr>
        <w:t>，对</w:t>
      </w:r>
      <w:r>
        <w:t>修满规定学分，并通过论文答辩</w:t>
      </w:r>
      <w:r>
        <w:rPr>
          <w:rFonts w:hint="eastAsia"/>
        </w:rPr>
        <w:t>研究生</w:t>
      </w:r>
      <w:r>
        <w:t>，准予毕业，并发</w:t>
      </w:r>
      <w:r w:rsidR="00F83CEC">
        <w:rPr>
          <w:rFonts w:hint="eastAsia"/>
        </w:rPr>
        <w:t>予</w:t>
      </w:r>
      <w:r>
        <w:t>毕业证书</w:t>
      </w:r>
      <w:r>
        <w:rPr>
          <w:rFonts w:hint="eastAsia"/>
        </w:rPr>
        <w:t>。</w:t>
      </w:r>
      <w:r w:rsidR="00961F83" w:rsidRPr="000B170B">
        <w:rPr>
          <w:rFonts w:hint="eastAsia"/>
        </w:rPr>
        <w:t>学位授予按照《四川轻化工大学硕士学位授予工作细则》执行，符合条件的，授予机械硕士专业学位。</w:t>
      </w:r>
    </w:p>
    <w:p w14:paraId="0FCF9124" w14:textId="1046B563" w:rsidR="00F62E34" w:rsidRDefault="00701233" w:rsidP="00BF4B42">
      <w:pPr>
        <w:ind w:firstLineChars="0" w:firstLine="0"/>
        <w:rPr>
          <w:rFonts w:ascii="黑体" w:eastAsia="黑体" w:hAnsi="黑体" w:cs="黑体"/>
          <w:color w:val="000000"/>
          <w:kern w:val="0"/>
          <w:sz w:val="28"/>
          <w:szCs w:val="28"/>
        </w:rPr>
      </w:pPr>
      <w:r>
        <w:rPr>
          <w:rFonts w:ascii="黑体" w:eastAsia="黑体" w:hAnsi="黑体" w:cs="黑体" w:hint="eastAsia"/>
          <w:color w:val="000000"/>
          <w:kern w:val="0"/>
          <w:sz w:val="28"/>
          <w:szCs w:val="28"/>
        </w:rPr>
        <w:t>二、基本条件</w:t>
      </w:r>
    </w:p>
    <w:p w14:paraId="4BCCF3B1" w14:textId="77777777" w:rsidR="000F0CFC" w:rsidRPr="000F0CFC" w:rsidRDefault="000F0CFC" w:rsidP="000F0CFC">
      <w:pPr>
        <w:widowControl/>
        <w:ind w:firstLine="482"/>
        <w:outlineLvl w:val="1"/>
        <w:rPr>
          <w:rFonts w:ascii="仿宋" w:eastAsia="仿宋" w:hAnsi="仿宋" w:cs="仿宋"/>
          <w:b/>
          <w:color w:val="000000"/>
          <w:kern w:val="0"/>
          <w:szCs w:val="24"/>
        </w:rPr>
      </w:pPr>
      <w:r w:rsidRPr="000F0CFC">
        <w:rPr>
          <w:rFonts w:ascii="仿宋" w:eastAsia="仿宋" w:hAnsi="仿宋" w:cs="仿宋" w:hint="eastAsia"/>
          <w:b/>
          <w:color w:val="000000"/>
          <w:kern w:val="0"/>
          <w:szCs w:val="24"/>
        </w:rPr>
        <w:t>1.二级学科</w:t>
      </w:r>
    </w:p>
    <w:p w14:paraId="10ADAA5D" w14:textId="77777777" w:rsidR="000F0CFC" w:rsidRPr="000F0CFC" w:rsidRDefault="000F0CFC" w:rsidP="00B91FFF">
      <w:pPr>
        <w:ind w:firstLine="480"/>
      </w:pPr>
      <w:r w:rsidRPr="000F0CFC">
        <w:rPr>
          <w:rFonts w:hint="eastAsia"/>
        </w:rPr>
        <w:t>学科设置了机械制造及其自动化、机械电子工程、机械设计及理论和过程设备与机械</w:t>
      </w:r>
      <w:r w:rsidRPr="000F0CFC">
        <w:rPr>
          <w:rFonts w:hint="eastAsia"/>
        </w:rPr>
        <w:t>4</w:t>
      </w:r>
      <w:r w:rsidRPr="000F0CFC">
        <w:rPr>
          <w:rFonts w:hint="eastAsia"/>
        </w:rPr>
        <w:t>个培养方向。</w:t>
      </w:r>
    </w:p>
    <w:p w14:paraId="716D7C30" w14:textId="2F36B980" w:rsidR="000F0CFC" w:rsidRPr="000F0CFC" w:rsidRDefault="00B91FFF" w:rsidP="00B91FFF">
      <w:pPr>
        <w:ind w:firstLine="482"/>
      </w:pPr>
      <w:r w:rsidRPr="00B91FFF">
        <w:rPr>
          <w:rFonts w:hint="eastAsia"/>
          <w:b/>
        </w:rPr>
        <w:t>（</w:t>
      </w:r>
      <w:r w:rsidRPr="00B91FFF">
        <w:rPr>
          <w:rFonts w:hint="eastAsia"/>
          <w:b/>
        </w:rPr>
        <w:t>1</w:t>
      </w:r>
      <w:r w:rsidRPr="00B91FFF">
        <w:rPr>
          <w:rFonts w:hint="eastAsia"/>
          <w:b/>
        </w:rPr>
        <w:t>）</w:t>
      </w:r>
      <w:r w:rsidR="000F0CFC" w:rsidRPr="00B91FFF">
        <w:rPr>
          <w:rFonts w:hint="eastAsia"/>
          <w:b/>
        </w:rPr>
        <w:t>机械制造及其自动化</w:t>
      </w:r>
      <w:r w:rsidR="000F0CFC" w:rsidRPr="000F0CFC">
        <w:rPr>
          <w:rFonts w:hint="eastAsia"/>
        </w:rPr>
        <w:t>：在特种加工技术、数控技术与柔性制造单元、智能制造技术及装备、智能系统与智能工厂、工艺数据库与大数据分析等相关制造理论、制造技术、制造系统和先进制造模式等方面开展研究。</w:t>
      </w:r>
    </w:p>
    <w:p w14:paraId="10422571" w14:textId="61772B5B" w:rsidR="000F0CFC" w:rsidRPr="000F0CFC" w:rsidRDefault="00B91FFF" w:rsidP="00B91FFF">
      <w:pPr>
        <w:ind w:firstLine="482"/>
      </w:pPr>
      <w:r w:rsidRPr="00B91FFF">
        <w:rPr>
          <w:rFonts w:hint="eastAsia"/>
          <w:b/>
        </w:rPr>
        <w:t>（</w:t>
      </w:r>
      <w:r w:rsidRPr="00B91FFF">
        <w:rPr>
          <w:rFonts w:hint="eastAsia"/>
          <w:b/>
        </w:rPr>
        <w:t>2</w:t>
      </w:r>
      <w:r w:rsidRPr="00B91FFF">
        <w:rPr>
          <w:rFonts w:hint="eastAsia"/>
          <w:b/>
        </w:rPr>
        <w:t>）</w:t>
      </w:r>
      <w:r w:rsidR="000F0CFC" w:rsidRPr="00B91FFF">
        <w:rPr>
          <w:rFonts w:hint="eastAsia"/>
          <w:b/>
        </w:rPr>
        <w:t>机械电子工程</w:t>
      </w:r>
      <w:r w:rsidR="000F0CFC" w:rsidRPr="000F0CFC">
        <w:rPr>
          <w:rFonts w:hint="eastAsia"/>
        </w:rPr>
        <w:t>：在机电系统基础理论、机电系统及产品关键协调性应用技术研究，以及各类机电产品和系统的设计、制造、试验和开发等方面开展研究。</w:t>
      </w:r>
    </w:p>
    <w:p w14:paraId="54A31805" w14:textId="33C72351" w:rsidR="000F0CFC" w:rsidRPr="000F0CFC" w:rsidRDefault="00B91FFF" w:rsidP="00B91FFF">
      <w:pPr>
        <w:ind w:firstLine="482"/>
      </w:pPr>
      <w:r w:rsidRPr="00B91FFF">
        <w:rPr>
          <w:rFonts w:hint="eastAsia"/>
          <w:b/>
        </w:rPr>
        <w:t>（</w:t>
      </w:r>
      <w:r w:rsidRPr="00B91FFF">
        <w:rPr>
          <w:rFonts w:hint="eastAsia"/>
          <w:b/>
        </w:rPr>
        <w:t>3</w:t>
      </w:r>
      <w:r w:rsidRPr="00B91FFF">
        <w:rPr>
          <w:rFonts w:hint="eastAsia"/>
          <w:b/>
        </w:rPr>
        <w:t>）</w:t>
      </w:r>
      <w:r w:rsidR="000F0CFC" w:rsidRPr="00B91FFF">
        <w:rPr>
          <w:rFonts w:hint="eastAsia"/>
          <w:b/>
        </w:rPr>
        <w:t>机械设计及理论</w:t>
      </w:r>
      <w:r w:rsidR="000F0CFC" w:rsidRPr="000F0CFC">
        <w:rPr>
          <w:rFonts w:hint="eastAsia"/>
        </w:rPr>
        <w:t>：结合泵阀、能源装备和轨道交通等区域经济需求，在产品创新与优化设计、虚拟设计与仿真、可重构设计、逆向工程、智能机构与</w:t>
      </w:r>
      <w:proofErr w:type="gramStart"/>
      <w:r w:rsidR="000F0CFC" w:rsidRPr="000F0CFC">
        <w:rPr>
          <w:rFonts w:hint="eastAsia"/>
        </w:rPr>
        <w:t>仿生等</w:t>
      </w:r>
      <w:proofErr w:type="gramEnd"/>
      <w:r w:rsidR="000F0CFC" w:rsidRPr="000F0CFC">
        <w:rPr>
          <w:rFonts w:hint="eastAsia"/>
        </w:rPr>
        <w:t>方面开展研究。</w:t>
      </w:r>
    </w:p>
    <w:p w14:paraId="0FDD6BF5" w14:textId="73F17B2A" w:rsidR="000F0CFC" w:rsidRPr="000F0CFC" w:rsidRDefault="00B91FFF" w:rsidP="00B91FFF">
      <w:pPr>
        <w:ind w:firstLine="482"/>
      </w:pPr>
      <w:r w:rsidRPr="00B91FFF">
        <w:rPr>
          <w:rFonts w:hint="eastAsia"/>
          <w:b/>
        </w:rPr>
        <w:t>（</w:t>
      </w:r>
      <w:r w:rsidRPr="00B91FFF">
        <w:rPr>
          <w:rFonts w:hint="eastAsia"/>
          <w:b/>
        </w:rPr>
        <w:t>4</w:t>
      </w:r>
      <w:r w:rsidRPr="00B91FFF">
        <w:rPr>
          <w:rFonts w:hint="eastAsia"/>
          <w:b/>
        </w:rPr>
        <w:t>）</w:t>
      </w:r>
      <w:r w:rsidR="000F0CFC" w:rsidRPr="00B91FFF">
        <w:rPr>
          <w:rFonts w:hint="eastAsia"/>
          <w:b/>
        </w:rPr>
        <w:t>过程设备与机械</w:t>
      </w:r>
      <w:r w:rsidR="000F0CFC" w:rsidRPr="000F0CFC">
        <w:rPr>
          <w:rFonts w:hint="eastAsia"/>
        </w:rPr>
        <w:t>：在多相流理论及工程、分离与净化技术及工程、节能减排与特种设备、水污染控制装备与工程、固体废弃物资源化工程、承压设备</w:t>
      </w:r>
      <w:r w:rsidR="000F0CFC" w:rsidRPr="000F0CFC">
        <w:rPr>
          <w:rFonts w:hint="eastAsia"/>
        </w:rPr>
        <w:lastRenderedPageBreak/>
        <w:t>安全及可靠性保障等方面开展研究。</w:t>
      </w:r>
    </w:p>
    <w:p w14:paraId="3C835E4F" w14:textId="77777777" w:rsidR="000F0CFC" w:rsidRPr="000F0CFC" w:rsidRDefault="000F0CFC" w:rsidP="00B91FFF">
      <w:pPr>
        <w:ind w:firstLine="480"/>
      </w:pPr>
      <w:r w:rsidRPr="000F0CFC">
        <w:rPr>
          <w:rFonts w:hint="eastAsia"/>
        </w:rPr>
        <w:t>在以下三个领域形成了特色：</w:t>
      </w:r>
    </w:p>
    <w:p w14:paraId="16C5E168" w14:textId="77777777" w:rsidR="000F0CFC" w:rsidRPr="000F0CFC" w:rsidRDefault="000F0CFC" w:rsidP="00B91FFF">
      <w:pPr>
        <w:ind w:firstLine="480"/>
      </w:pPr>
      <w:r w:rsidRPr="000F0CFC">
        <w:rPr>
          <w:rFonts w:hint="eastAsia"/>
        </w:rPr>
        <w:t>（</w:t>
      </w:r>
      <w:r w:rsidRPr="000F0CFC">
        <w:rPr>
          <w:rFonts w:hint="eastAsia"/>
        </w:rPr>
        <w:t>1</w:t>
      </w:r>
      <w:r w:rsidRPr="000F0CFC">
        <w:rPr>
          <w:rFonts w:hint="eastAsia"/>
        </w:rPr>
        <w:t>）节能环保：以多相流为基础，在分离与净化技术及工程、节能减排与特种设备、水污染控制装备与工程、固体废弃物资源化工程、尾矿资源化技术与装备等方面具有特色；</w:t>
      </w:r>
    </w:p>
    <w:p w14:paraId="40650B0D" w14:textId="77777777" w:rsidR="000F0CFC" w:rsidRPr="000F0CFC" w:rsidRDefault="000F0CFC" w:rsidP="00B91FFF">
      <w:pPr>
        <w:ind w:firstLine="480"/>
      </w:pPr>
      <w:r w:rsidRPr="000F0CFC">
        <w:rPr>
          <w:rFonts w:hint="eastAsia"/>
        </w:rPr>
        <w:t>（</w:t>
      </w:r>
      <w:r w:rsidRPr="000F0CFC">
        <w:rPr>
          <w:rFonts w:hint="eastAsia"/>
        </w:rPr>
        <w:t>2</w:t>
      </w:r>
      <w:r w:rsidRPr="000F0CFC">
        <w:rPr>
          <w:rFonts w:hint="eastAsia"/>
        </w:rPr>
        <w:t>）能源装备：以承压设备服役安全为目标，在承压设备安全及可靠性保障、特种阀门、化工能源装备设计、制造与检测技术等方面具有特色；</w:t>
      </w:r>
    </w:p>
    <w:p w14:paraId="3F55E3C5" w14:textId="6E1EF2E7" w:rsidR="00F62E34" w:rsidRDefault="000F0CFC" w:rsidP="00A329AF">
      <w:pPr>
        <w:ind w:firstLine="480"/>
      </w:pPr>
      <w:r w:rsidRPr="000F0CFC">
        <w:rPr>
          <w:rFonts w:hint="eastAsia"/>
        </w:rPr>
        <w:t>（</w:t>
      </w:r>
      <w:r w:rsidRPr="000F0CFC">
        <w:rPr>
          <w:rFonts w:hint="eastAsia"/>
        </w:rPr>
        <w:t>3</w:t>
      </w:r>
      <w:r w:rsidRPr="000F0CFC">
        <w:rPr>
          <w:rFonts w:hint="eastAsia"/>
        </w:rPr>
        <w:t>）智能制造：以数字化、信息化、智能化为核心，在特种加工技术与机床、高端装备专用数控机床及酒业自动化技术与装备等方面具有特色。</w:t>
      </w:r>
      <w:r w:rsidR="009543FE">
        <w:rPr>
          <w:rFonts w:hint="eastAsia"/>
        </w:rPr>
        <w:t xml:space="preserve"> </w:t>
      </w:r>
    </w:p>
    <w:p w14:paraId="2842E416" w14:textId="77777777" w:rsidR="00F62E34" w:rsidRDefault="00701233">
      <w:pPr>
        <w:widowControl/>
        <w:ind w:firstLine="482"/>
        <w:outlineLvl w:val="1"/>
        <w:rPr>
          <w:rFonts w:ascii="仿宋" w:eastAsia="仿宋" w:hAnsi="仿宋" w:cs="仿宋"/>
          <w:b/>
          <w:color w:val="000000"/>
          <w:kern w:val="0"/>
          <w:szCs w:val="24"/>
        </w:rPr>
      </w:pPr>
      <w:r>
        <w:rPr>
          <w:rFonts w:ascii="仿宋" w:eastAsia="仿宋" w:hAnsi="仿宋" w:cs="仿宋" w:hint="eastAsia"/>
          <w:b/>
          <w:color w:val="000000"/>
          <w:kern w:val="0"/>
          <w:szCs w:val="24"/>
        </w:rPr>
        <w:t>2.师资队伍</w:t>
      </w:r>
    </w:p>
    <w:p w14:paraId="2934EAC6" w14:textId="77777777" w:rsidR="00F62E34" w:rsidRDefault="00701233">
      <w:pPr>
        <w:widowControl/>
        <w:ind w:firstLine="482"/>
        <w:rPr>
          <w:rFonts w:ascii="仿宋" w:eastAsia="仿宋" w:hAnsi="仿宋" w:cs="仿宋"/>
          <w:b/>
          <w:color w:val="000000"/>
          <w:kern w:val="0"/>
          <w:szCs w:val="24"/>
        </w:rPr>
      </w:pPr>
      <w:bookmarkStart w:id="1" w:name="_Toc46646175"/>
      <w:bookmarkStart w:id="2" w:name="_Toc8544"/>
      <w:bookmarkStart w:id="3" w:name="_Toc22024"/>
      <w:bookmarkStart w:id="4" w:name="_Toc25680013"/>
      <w:bookmarkStart w:id="5" w:name="_Toc81916627"/>
      <w:bookmarkStart w:id="6" w:name="_Toc28200059"/>
      <w:bookmarkStart w:id="7" w:name="_Toc10674"/>
      <w:bookmarkStart w:id="8" w:name="_Toc46646309"/>
      <w:bookmarkStart w:id="9" w:name="_Toc1634"/>
      <w:bookmarkStart w:id="10" w:name="_Toc25661822"/>
      <w:bookmarkStart w:id="11" w:name="_Toc25521200"/>
      <w:bookmarkStart w:id="12" w:name="_Toc25520497"/>
      <w:bookmarkStart w:id="13" w:name="_Toc25521460"/>
      <w:bookmarkStart w:id="14" w:name="_Toc25679684"/>
      <w:bookmarkStart w:id="15" w:name="_Toc25520949"/>
      <w:bookmarkStart w:id="16" w:name="_Toc81917337"/>
      <w:bookmarkStart w:id="17" w:name="_Toc46997689"/>
      <w:r>
        <w:rPr>
          <w:rFonts w:ascii="仿宋" w:eastAsia="仿宋" w:hAnsi="仿宋" w:cs="仿宋" w:hint="eastAsia"/>
          <w:b/>
          <w:color w:val="000000"/>
          <w:kern w:val="0"/>
          <w:szCs w:val="24"/>
        </w:rPr>
        <w:t>（1）</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仿宋" w:eastAsia="仿宋" w:hAnsi="仿宋" w:cs="仿宋" w:hint="eastAsia"/>
          <w:b/>
          <w:color w:val="000000"/>
          <w:kern w:val="0"/>
          <w:szCs w:val="24"/>
        </w:rPr>
        <w:t>校内师资队伍</w:t>
      </w:r>
    </w:p>
    <w:p w14:paraId="3BA7FC8B" w14:textId="0D08EC2B" w:rsidR="00961F83" w:rsidRPr="000B170B" w:rsidRDefault="00961F83" w:rsidP="00961F83">
      <w:pPr>
        <w:ind w:firstLine="480"/>
      </w:pPr>
      <w:r w:rsidRPr="000B170B">
        <w:rPr>
          <w:rFonts w:hint="eastAsia"/>
        </w:rPr>
        <w:t>学位点高度重视师资队伍建设，鼓励青年教师到企事业单位挂职锻炼和国内外访学深造，加强导师团队建设。师资可满足本学位点课程教学、论文指导、</w:t>
      </w:r>
      <w:r w:rsidR="00DA16F0">
        <w:rPr>
          <w:rFonts w:hint="eastAsia"/>
        </w:rPr>
        <w:t>学术交流</w:t>
      </w:r>
      <w:r w:rsidRPr="000B170B">
        <w:rPr>
          <w:rFonts w:hint="eastAsia"/>
        </w:rPr>
        <w:t>等培养环节的需要。</w:t>
      </w:r>
    </w:p>
    <w:p w14:paraId="520EF5AC" w14:textId="4302ED00" w:rsidR="00F62E34" w:rsidRDefault="00701233">
      <w:pPr>
        <w:widowControl/>
        <w:ind w:firstLine="482"/>
        <w:rPr>
          <w:rFonts w:ascii="仿宋" w:eastAsia="仿宋" w:hAnsi="仿宋" w:cs="仿宋"/>
          <w:b/>
          <w:color w:val="000000"/>
          <w:kern w:val="0"/>
          <w:szCs w:val="24"/>
        </w:rPr>
      </w:pPr>
      <w:bookmarkStart w:id="18" w:name="_Toc25661820"/>
      <w:bookmarkStart w:id="19" w:name="_Toc17854"/>
      <w:bookmarkStart w:id="20" w:name="_Toc5779"/>
      <w:bookmarkStart w:id="21" w:name="_Toc25520947"/>
      <w:bookmarkStart w:id="22" w:name="_Toc28200057"/>
      <w:bookmarkStart w:id="23" w:name="_Toc25520495"/>
      <w:bookmarkStart w:id="24" w:name="_Toc25679682"/>
      <w:bookmarkStart w:id="25" w:name="_Toc81916626"/>
      <w:bookmarkStart w:id="26" w:name="_Toc46646308"/>
      <w:bookmarkStart w:id="27" w:name="_Toc29494"/>
      <w:bookmarkStart w:id="28" w:name="_Toc25521458"/>
      <w:bookmarkStart w:id="29" w:name="_Toc11476"/>
      <w:bookmarkStart w:id="30" w:name="_Toc46997688"/>
      <w:bookmarkStart w:id="31" w:name="_Toc25680011"/>
      <w:bookmarkStart w:id="32" w:name="_Toc46646174"/>
      <w:bookmarkStart w:id="33" w:name="_Toc81917336"/>
      <w:bookmarkStart w:id="34" w:name="_Toc25521198"/>
      <w:r>
        <w:rPr>
          <w:rFonts w:ascii="仿宋" w:eastAsia="仿宋" w:hAnsi="仿宋" w:cs="仿宋" w:hint="eastAsia"/>
          <w:b/>
          <w:color w:val="000000"/>
          <w:kern w:val="0"/>
          <w:szCs w:val="24"/>
        </w:rPr>
        <w:t>（</w:t>
      </w:r>
      <w:r w:rsidR="000F0CFC">
        <w:rPr>
          <w:rFonts w:ascii="仿宋" w:eastAsia="仿宋" w:hAnsi="仿宋" w:cs="仿宋"/>
          <w:b/>
          <w:color w:val="000000"/>
          <w:kern w:val="0"/>
          <w:szCs w:val="24"/>
        </w:rPr>
        <w:t>2</w:t>
      </w:r>
      <w:r>
        <w:rPr>
          <w:rFonts w:ascii="仿宋" w:eastAsia="仿宋" w:hAnsi="仿宋" w:cs="仿宋" w:hint="eastAsia"/>
          <w:b/>
          <w:color w:val="000000"/>
          <w:kern w:val="0"/>
          <w:szCs w:val="24"/>
        </w:rPr>
        <w:t>）师德师风</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2F3BBB3" w14:textId="5B20A36F" w:rsidR="00F62E34" w:rsidRDefault="00701233">
      <w:pPr>
        <w:ind w:firstLine="480"/>
      </w:pPr>
      <w:r>
        <w:t>在</w:t>
      </w:r>
      <w:r w:rsidR="00BA2D1E">
        <w:rPr>
          <w:rFonts w:hint="eastAsia"/>
        </w:rPr>
        <w:t>学位点</w:t>
      </w:r>
      <w:r>
        <w:t>建设过程中</w:t>
      </w:r>
      <w:r>
        <w:rPr>
          <w:rFonts w:hint="eastAsia"/>
        </w:rPr>
        <w:t>着力完善师德</w:t>
      </w:r>
      <w:r>
        <w:t>师</w:t>
      </w:r>
      <w:proofErr w:type="gramStart"/>
      <w:r>
        <w:t>风制度</w:t>
      </w:r>
      <w:proofErr w:type="gramEnd"/>
      <w:r>
        <w:t>建设，</w:t>
      </w:r>
      <w:r>
        <w:rPr>
          <w:rFonts w:hint="eastAsia"/>
        </w:rPr>
        <w:t>健全师德师</w:t>
      </w:r>
      <w:proofErr w:type="gramStart"/>
      <w:r>
        <w:rPr>
          <w:rFonts w:hint="eastAsia"/>
        </w:rPr>
        <w:t>风监督</w:t>
      </w:r>
      <w:proofErr w:type="gramEnd"/>
      <w:r>
        <w:rPr>
          <w:rFonts w:hint="eastAsia"/>
        </w:rPr>
        <w:t>机制，强化师德师风教育，并大力开展师德师风宣传。制定了《关于进一步加强和改进师德师风建设的实施意见》《全面落实研究生导师立德树人职责实施细则》等一系列规章制度，要求每位研究生指导教师签订《四川轻化工大学教师师德承诺书》，</w:t>
      </w:r>
      <w:r>
        <w:t>将立德树人纳入导师遴选和资格认定的重要考核内容。</w:t>
      </w:r>
    </w:p>
    <w:p w14:paraId="41F7178E" w14:textId="042988AB" w:rsidR="00F62E34" w:rsidRDefault="00701233">
      <w:pPr>
        <w:pStyle w:val="1"/>
        <w:adjustRightInd w:val="0"/>
        <w:ind w:firstLine="482"/>
        <w:textAlignment w:val="center"/>
        <w:rPr>
          <w:rFonts w:ascii="仿宋_GB2312"/>
        </w:rPr>
      </w:pPr>
      <w:r>
        <w:rPr>
          <w:rFonts w:ascii="仿宋" w:eastAsia="仿宋" w:hAnsi="仿宋" w:cs="仿宋" w:hint="eastAsia"/>
          <w:b/>
          <w:color w:val="000000"/>
          <w:kern w:val="0"/>
          <w:szCs w:val="24"/>
        </w:rPr>
        <w:t>（</w:t>
      </w:r>
      <w:r w:rsidR="000F0CFC">
        <w:rPr>
          <w:rFonts w:ascii="仿宋" w:eastAsia="仿宋" w:hAnsi="仿宋" w:cs="仿宋"/>
          <w:b/>
          <w:color w:val="000000"/>
          <w:kern w:val="0"/>
          <w:szCs w:val="24"/>
        </w:rPr>
        <w:t>3</w:t>
      </w:r>
      <w:r>
        <w:rPr>
          <w:rFonts w:ascii="仿宋" w:eastAsia="仿宋" w:hAnsi="仿宋" w:cs="仿宋" w:hint="eastAsia"/>
          <w:b/>
          <w:color w:val="000000"/>
          <w:kern w:val="0"/>
          <w:szCs w:val="24"/>
        </w:rPr>
        <w:t>）导师遴选和培训</w:t>
      </w:r>
    </w:p>
    <w:p w14:paraId="3F4F81AC" w14:textId="204C2D04" w:rsidR="00F62E34" w:rsidRDefault="00701233">
      <w:pPr>
        <w:ind w:firstLine="480"/>
      </w:pPr>
      <w:r>
        <w:t>依据《</w:t>
      </w:r>
      <w:r>
        <w:rPr>
          <w:rFonts w:hint="eastAsia"/>
        </w:rPr>
        <w:t>四川</w:t>
      </w:r>
      <w:r w:rsidR="00192263">
        <w:rPr>
          <w:rFonts w:hint="eastAsia"/>
        </w:rPr>
        <w:t>轻化工大学</w:t>
      </w:r>
      <w:r>
        <w:rPr>
          <w:rFonts w:hint="eastAsia"/>
        </w:rPr>
        <w:t>硕士研究生指导教师遴选聘任管理办法</w:t>
      </w:r>
      <w:r>
        <w:t>》</w:t>
      </w:r>
      <w:r>
        <w:rPr>
          <w:rFonts w:hint="eastAsia"/>
        </w:rPr>
        <w:t>和《机械工程学院硕士研究生指导教师聘任与上岗招生管理办法实施细则》选聘导师、</w:t>
      </w:r>
      <w:r>
        <w:t>上岗培训</w:t>
      </w:r>
      <w:r>
        <w:rPr>
          <w:rFonts w:hint="eastAsia"/>
        </w:rPr>
        <w:t>以及</w:t>
      </w:r>
      <w:r>
        <w:t>导师考核</w:t>
      </w:r>
      <w:r>
        <w:rPr>
          <w:rFonts w:hint="eastAsia"/>
        </w:rPr>
        <w:t>，构建</w:t>
      </w:r>
      <w:r>
        <w:t>涵盖导师遴选、考核、退出等各方面较完善的导师队伍建设制度体系</w:t>
      </w:r>
      <w:r>
        <w:rPr>
          <w:rFonts w:hint="eastAsia"/>
        </w:rPr>
        <w:t>。</w:t>
      </w:r>
    </w:p>
    <w:p w14:paraId="57ADABCD" w14:textId="77777777" w:rsidR="00F62E34" w:rsidRDefault="00701233">
      <w:pPr>
        <w:widowControl/>
        <w:ind w:firstLine="482"/>
        <w:outlineLvl w:val="1"/>
        <w:rPr>
          <w:rFonts w:ascii="仿宋" w:eastAsia="仿宋" w:hAnsi="仿宋" w:cs="仿宋"/>
          <w:b/>
          <w:color w:val="000000"/>
          <w:kern w:val="0"/>
          <w:szCs w:val="24"/>
        </w:rPr>
      </w:pPr>
      <w:r>
        <w:rPr>
          <w:rFonts w:ascii="仿宋" w:eastAsia="仿宋" w:hAnsi="仿宋" w:cs="仿宋" w:hint="eastAsia"/>
          <w:b/>
          <w:color w:val="000000"/>
          <w:kern w:val="0"/>
          <w:szCs w:val="24"/>
        </w:rPr>
        <w:t>3.科学研究</w:t>
      </w:r>
    </w:p>
    <w:p w14:paraId="17FC49B4" w14:textId="486CAA83" w:rsidR="00F62E34" w:rsidRDefault="00701233" w:rsidP="00A329AF">
      <w:pPr>
        <w:ind w:firstLine="480"/>
      </w:pPr>
      <w:r>
        <w:rPr>
          <w:rFonts w:hint="eastAsia"/>
        </w:rPr>
        <w:t>机械专业学位授权</w:t>
      </w:r>
      <w:proofErr w:type="gramStart"/>
      <w:r>
        <w:rPr>
          <w:rFonts w:hint="eastAsia"/>
        </w:rPr>
        <w:t>点充分</w:t>
      </w:r>
      <w:proofErr w:type="gramEnd"/>
      <w:r>
        <w:rPr>
          <w:rFonts w:hint="eastAsia"/>
        </w:rPr>
        <w:t>利用四川省矿山尾渣资源化利用工程实验室、人工智能四川省重点实验室、酿酒生物技术及应用四川省重点实验室和过程装备与控制工程四川省高校重点实验室等平台，在过程节能与污染控制成套技术与装备、</w:t>
      </w:r>
      <w:r>
        <w:rPr>
          <w:rFonts w:hint="eastAsia"/>
        </w:rPr>
        <w:lastRenderedPageBreak/>
        <w:t>工业固体废弃物资源化技术与装备应用、承压设备检测技术、特种阀门、能源装备设计与制造研究、特种加工技术与机床、智能化过程装备制造等领域</w:t>
      </w:r>
      <w:r w:rsidR="00F83CEC">
        <w:rPr>
          <w:rFonts w:hint="eastAsia"/>
        </w:rPr>
        <w:t>开展研究</w:t>
      </w:r>
      <w:r w:rsidR="00192263">
        <w:rPr>
          <w:rFonts w:hint="eastAsia"/>
        </w:rPr>
        <w:t>。</w:t>
      </w:r>
      <w:r w:rsidR="00A329AF">
        <w:rPr>
          <w:rFonts w:hint="eastAsia"/>
        </w:rPr>
        <w:t>2</w:t>
      </w:r>
      <w:r w:rsidR="00A329AF">
        <w:t>023</w:t>
      </w:r>
      <w:r w:rsidR="00A329AF">
        <w:rPr>
          <w:rFonts w:hint="eastAsia"/>
        </w:rPr>
        <w:t>年</w:t>
      </w:r>
      <w:r w:rsidR="008C017F">
        <w:rPr>
          <w:rFonts w:hint="eastAsia"/>
        </w:rPr>
        <w:t>编制标准</w:t>
      </w:r>
      <w:r w:rsidR="008C017F">
        <w:rPr>
          <w:rFonts w:hint="eastAsia"/>
        </w:rPr>
        <w:t>2</w:t>
      </w:r>
      <w:r w:rsidR="008C017F">
        <w:rPr>
          <w:rFonts w:hint="eastAsia"/>
        </w:rPr>
        <w:t>项</w:t>
      </w:r>
      <w:r>
        <w:rPr>
          <w:rFonts w:hint="eastAsia"/>
        </w:rPr>
        <w:t>。</w:t>
      </w:r>
    </w:p>
    <w:p w14:paraId="44A44DF7" w14:textId="5F5A7602" w:rsidR="00F62E34" w:rsidRDefault="00701233">
      <w:pPr>
        <w:pStyle w:val="2"/>
        <w:ind w:firstLine="482"/>
      </w:pPr>
      <w:r>
        <w:rPr>
          <w:rFonts w:hint="eastAsia"/>
        </w:rPr>
        <w:t>4.</w:t>
      </w:r>
      <w:r w:rsidR="00BA2D1E">
        <w:rPr>
          <w:rFonts w:hint="eastAsia"/>
        </w:rPr>
        <w:t>学位点</w:t>
      </w:r>
      <w:r>
        <w:rPr>
          <w:rFonts w:hint="eastAsia"/>
        </w:rPr>
        <w:t>支撑</w:t>
      </w:r>
    </w:p>
    <w:p w14:paraId="6E4FD2D2" w14:textId="6D6DE931" w:rsidR="00F62E34" w:rsidRDefault="00701233">
      <w:pPr>
        <w:widowControl/>
        <w:ind w:firstLine="482"/>
        <w:rPr>
          <w:rFonts w:ascii="仿宋" w:eastAsia="仿宋" w:hAnsi="仿宋" w:cs="仿宋"/>
          <w:b/>
          <w:color w:val="000000"/>
          <w:kern w:val="0"/>
          <w:szCs w:val="24"/>
        </w:rPr>
      </w:pPr>
      <w:bookmarkStart w:id="35" w:name="_Toc67060088"/>
      <w:bookmarkStart w:id="36" w:name="_Toc69824939"/>
      <w:r>
        <w:rPr>
          <w:rFonts w:ascii="仿宋" w:eastAsia="仿宋" w:hAnsi="仿宋" w:cs="仿宋" w:hint="eastAsia"/>
          <w:b/>
          <w:color w:val="000000"/>
          <w:kern w:val="0"/>
          <w:szCs w:val="24"/>
        </w:rPr>
        <w:t>（1）</w:t>
      </w:r>
      <w:bookmarkEnd w:id="35"/>
      <w:bookmarkEnd w:id="36"/>
      <w:r w:rsidR="00BA2D1E">
        <w:rPr>
          <w:rFonts w:ascii="仿宋" w:eastAsia="仿宋" w:hAnsi="仿宋" w:cs="仿宋" w:hint="eastAsia"/>
          <w:b/>
          <w:color w:val="000000"/>
          <w:kern w:val="0"/>
          <w:szCs w:val="24"/>
        </w:rPr>
        <w:t>学位点</w:t>
      </w:r>
      <w:r>
        <w:rPr>
          <w:rFonts w:ascii="仿宋" w:eastAsia="仿宋" w:hAnsi="仿宋" w:cs="仿宋" w:hint="eastAsia"/>
          <w:b/>
          <w:color w:val="000000"/>
          <w:kern w:val="0"/>
          <w:szCs w:val="24"/>
        </w:rPr>
        <w:t>基础条件</w:t>
      </w:r>
    </w:p>
    <w:p w14:paraId="0757B72E" w14:textId="652B7BBE" w:rsidR="00F62E34" w:rsidRPr="008C017F" w:rsidRDefault="00961F83">
      <w:pPr>
        <w:pStyle w:val="1"/>
        <w:adjustRightInd w:val="0"/>
        <w:ind w:firstLine="480"/>
        <w:textAlignment w:val="center"/>
      </w:pPr>
      <w:r w:rsidRPr="000B170B">
        <w:rPr>
          <w:rFonts w:hint="eastAsia"/>
        </w:rPr>
        <w:t>四川省矿山尾渣资源化利用工程实验室、过程装备与控制工程四川省高校重点实验室、四川省机械工程综合实验教学中心和四川省仿真实验教学示范中心，以及阀门工程技术研究中心、过滤分离与净化技术设计研究所、特种加工研究所等科研平台。拥有智能制造系统、</w:t>
      </w:r>
      <w:r w:rsidRPr="000B170B">
        <w:rPr>
          <w:rFonts w:hint="eastAsia"/>
        </w:rPr>
        <w:t>MTS</w:t>
      </w:r>
      <w:proofErr w:type="gramStart"/>
      <w:r w:rsidRPr="000B170B">
        <w:rPr>
          <w:rFonts w:hint="eastAsia"/>
        </w:rPr>
        <w:t>电液伺服疲劳试验机</w:t>
      </w:r>
      <w:proofErr w:type="gramEnd"/>
      <w:r w:rsidRPr="000B170B">
        <w:rPr>
          <w:rFonts w:hint="eastAsia"/>
        </w:rPr>
        <w:t>、液压负载传感控制多功能测试台、三坐标测量机、激光粒度分析仪、多次通过试验台等设备仪器。较为完备的教学科研设备和基础条件为人才培养及科研研究提供了坚实保障。</w:t>
      </w:r>
    </w:p>
    <w:p w14:paraId="6ACCD250" w14:textId="77777777" w:rsidR="00F62E34" w:rsidRDefault="00701233">
      <w:pPr>
        <w:widowControl/>
        <w:ind w:firstLine="482"/>
        <w:rPr>
          <w:rFonts w:ascii="仿宋" w:eastAsia="仿宋" w:hAnsi="仿宋" w:cs="仿宋"/>
          <w:b/>
          <w:color w:val="000000"/>
          <w:kern w:val="0"/>
          <w:szCs w:val="24"/>
        </w:rPr>
      </w:pPr>
      <w:r>
        <w:rPr>
          <w:rFonts w:ascii="仿宋" w:eastAsia="仿宋" w:hAnsi="仿宋" w:cs="仿宋" w:hint="eastAsia"/>
          <w:b/>
          <w:color w:val="000000"/>
          <w:kern w:val="0"/>
          <w:szCs w:val="24"/>
        </w:rPr>
        <w:t>（2）网络、图书资源</w:t>
      </w:r>
    </w:p>
    <w:p w14:paraId="4EAD2971" w14:textId="76B34005" w:rsidR="00F62E34" w:rsidRPr="000B170B" w:rsidRDefault="00701233" w:rsidP="000B170B">
      <w:pPr>
        <w:pStyle w:val="1"/>
        <w:adjustRightInd w:val="0"/>
        <w:ind w:firstLine="480"/>
        <w:textAlignment w:val="center"/>
      </w:pPr>
      <w:r w:rsidRPr="000B170B">
        <w:rPr>
          <w:rFonts w:hint="eastAsia"/>
        </w:rPr>
        <w:t>学校购买了</w:t>
      </w:r>
      <w:r w:rsidRPr="000B170B">
        <w:t>中国学术期刊全文数据库、中国博、硕士学位论文全文数据库、万方数据平台、维普资讯、</w:t>
      </w:r>
      <w:proofErr w:type="gramStart"/>
      <w:r w:rsidRPr="000B170B">
        <w:t>超星数字</w:t>
      </w:r>
      <w:proofErr w:type="gramEnd"/>
      <w:r w:rsidRPr="000B170B">
        <w:t>图书馆、</w:t>
      </w:r>
      <w:r w:rsidRPr="000B170B">
        <w:t>Science Direct</w:t>
      </w:r>
      <w:r w:rsidRPr="000B170B">
        <w:t>、</w:t>
      </w:r>
      <w:r w:rsidRPr="000B170B">
        <w:t>EBSCO</w:t>
      </w:r>
      <w:r w:rsidRPr="000B170B">
        <w:t>、</w:t>
      </w:r>
      <w:r w:rsidRPr="000B170B">
        <w:t>Springer</w:t>
      </w:r>
      <w:r w:rsidRPr="000B170B">
        <w:t>等</w:t>
      </w:r>
      <w:r w:rsidR="000323C4" w:rsidRPr="000B170B">
        <w:rPr>
          <w:rFonts w:hint="eastAsia"/>
        </w:rPr>
        <w:t>数据库</w:t>
      </w:r>
      <w:r w:rsidRPr="000B170B">
        <w:rPr>
          <w:rFonts w:hint="eastAsia"/>
        </w:rPr>
        <w:t>。</w:t>
      </w:r>
      <w:r w:rsidRPr="000B170B">
        <w:t>建立电子</w:t>
      </w:r>
      <w:proofErr w:type="gramStart"/>
      <w:r w:rsidRPr="000B170B">
        <w:t>资源本地</w:t>
      </w:r>
      <w:proofErr w:type="gramEnd"/>
      <w:r w:rsidRPr="000B170B">
        <w:t>镜像</w:t>
      </w:r>
      <w:r w:rsidRPr="000B170B">
        <w:rPr>
          <w:rFonts w:hint="eastAsia"/>
        </w:rPr>
        <w:t>近</w:t>
      </w:r>
      <w:r w:rsidRPr="000B170B">
        <w:rPr>
          <w:rFonts w:hint="eastAsia"/>
        </w:rPr>
        <w:t>10</w:t>
      </w:r>
      <w:r w:rsidRPr="000B170B">
        <w:t>T</w:t>
      </w:r>
      <w:r w:rsidRPr="000B170B">
        <w:t>，折合电子图书</w:t>
      </w:r>
      <w:r w:rsidRPr="000B170B">
        <w:rPr>
          <w:rFonts w:hint="eastAsia"/>
        </w:rPr>
        <w:t>近</w:t>
      </w:r>
      <w:r w:rsidRPr="000B170B">
        <w:rPr>
          <w:rFonts w:hint="eastAsia"/>
        </w:rPr>
        <w:t>100</w:t>
      </w:r>
      <w:r w:rsidRPr="000B170B">
        <w:t>万余册</w:t>
      </w:r>
      <w:r w:rsidRPr="000B170B">
        <w:rPr>
          <w:rFonts w:hint="eastAsia"/>
        </w:rPr>
        <w:t>。</w:t>
      </w:r>
      <w:r w:rsidRPr="000B170B">
        <w:t>保障了研究生教育和培养的基本条件。</w:t>
      </w:r>
    </w:p>
    <w:p w14:paraId="7267BE86" w14:textId="77777777" w:rsidR="00F62E34" w:rsidRDefault="00701233">
      <w:pPr>
        <w:widowControl/>
        <w:ind w:firstLine="482"/>
        <w:outlineLvl w:val="1"/>
        <w:rPr>
          <w:rFonts w:ascii="仿宋" w:eastAsia="仿宋" w:hAnsi="仿宋" w:cs="仿宋"/>
          <w:b/>
          <w:color w:val="000000"/>
          <w:kern w:val="0"/>
          <w:szCs w:val="24"/>
        </w:rPr>
      </w:pPr>
      <w:r>
        <w:rPr>
          <w:rFonts w:ascii="仿宋" w:eastAsia="仿宋" w:hAnsi="仿宋" w:cs="仿宋" w:hint="eastAsia"/>
          <w:b/>
          <w:color w:val="000000"/>
          <w:kern w:val="0"/>
          <w:szCs w:val="24"/>
        </w:rPr>
        <w:t>5.奖助体系</w:t>
      </w:r>
    </w:p>
    <w:p w14:paraId="1104FFFC" w14:textId="3114C91F" w:rsidR="00F62E34" w:rsidRPr="000B170B" w:rsidRDefault="00701233" w:rsidP="000B170B">
      <w:pPr>
        <w:pStyle w:val="1"/>
        <w:adjustRightInd w:val="0"/>
        <w:ind w:firstLine="480"/>
        <w:textAlignment w:val="center"/>
      </w:pPr>
      <w:r w:rsidRPr="000B170B">
        <w:t>学校建立了完善的硕士学位研究生奖助体系</w:t>
      </w:r>
      <w:r w:rsidRPr="000B170B">
        <w:rPr>
          <w:rFonts w:hint="eastAsia"/>
        </w:rPr>
        <w:t>。</w:t>
      </w:r>
      <w:r w:rsidRPr="000B170B">
        <w:t>制定了《四川轻化工大学研究生助学金、学业奖学金、国家奖学金实施细则》</w:t>
      </w:r>
      <w:r w:rsidRPr="000B170B">
        <w:rPr>
          <w:rFonts w:hint="eastAsia"/>
        </w:rPr>
        <w:t>、</w:t>
      </w:r>
      <w:r w:rsidRPr="000B170B">
        <w:t>《四川轻化工大学研究生</w:t>
      </w:r>
      <w:r w:rsidRPr="000B170B">
        <w:t>“</w:t>
      </w:r>
      <w:r w:rsidRPr="000B170B">
        <w:t>三助一辅</w:t>
      </w:r>
      <w:r w:rsidRPr="000B170B">
        <w:t>”</w:t>
      </w:r>
      <w:r w:rsidRPr="000B170B">
        <w:t>工作管理办法》等一系列制度</w:t>
      </w:r>
      <w:r w:rsidRPr="000B170B">
        <w:rPr>
          <w:rFonts w:hint="eastAsia"/>
        </w:rPr>
        <w:t>，</w:t>
      </w:r>
      <w:r w:rsidRPr="000B170B">
        <w:t>为公平、公开、公正地评审各种奖学金、助学金提供依据，为激励研究生勤奋学习、潜心</w:t>
      </w:r>
      <w:r w:rsidRPr="000B170B">
        <w:rPr>
          <w:rFonts w:hint="eastAsia"/>
        </w:rPr>
        <w:t>研究</w:t>
      </w:r>
      <w:r w:rsidRPr="000B170B">
        <w:t>和完成学业提供了保障。</w:t>
      </w:r>
    </w:p>
    <w:p w14:paraId="07DD3035" w14:textId="05746A08" w:rsidR="00F62E34" w:rsidRPr="000B170B" w:rsidRDefault="00701233" w:rsidP="000B170B">
      <w:pPr>
        <w:pStyle w:val="1"/>
        <w:adjustRightInd w:val="0"/>
        <w:ind w:firstLine="480"/>
        <w:textAlignment w:val="center"/>
      </w:pPr>
      <w:r w:rsidRPr="000B170B">
        <w:rPr>
          <w:rFonts w:hint="eastAsia"/>
        </w:rPr>
        <w:t>学校除设置有</w:t>
      </w:r>
      <w:r w:rsidRPr="000B170B">
        <w:t>国家奖学金</w:t>
      </w:r>
      <w:r w:rsidRPr="000B170B">
        <w:rPr>
          <w:rFonts w:hint="eastAsia"/>
        </w:rPr>
        <w:t>、</w:t>
      </w:r>
      <w:r w:rsidRPr="000B170B">
        <w:t>校长奖学金和学业奖学金外</w:t>
      </w:r>
      <w:r w:rsidRPr="000B170B">
        <w:rPr>
          <w:rFonts w:hint="eastAsia"/>
        </w:rPr>
        <w:t>，</w:t>
      </w:r>
      <w:r w:rsidRPr="000B170B">
        <w:t>还设</w:t>
      </w:r>
      <w:r w:rsidRPr="000B170B">
        <w:rPr>
          <w:rFonts w:hint="eastAsia"/>
        </w:rPr>
        <w:t>有五粮液</w:t>
      </w:r>
      <w:r w:rsidRPr="000B170B">
        <w:t>集团</w:t>
      </w:r>
      <w:r w:rsidRPr="000B170B">
        <w:rPr>
          <w:rFonts w:hint="eastAsia"/>
        </w:rPr>
        <w:t>专项奖学金</w:t>
      </w:r>
      <w:r w:rsidRPr="000B170B">
        <w:t>，家庭经济困难研究生还可通过申请生源地国家助学贷款和校园地国家助学贷款、担任研究生三助（助教、助研、</w:t>
      </w:r>
      <w:proofErr w:type="gramStart"/>
      <w:r w:rsidRPr="000B170B">
        <w:t>研</w:t>
      </w:r>
      <w:proofErr w:type="gramEnd"/>
      <w:r w:rsidRPr="000B170B">
        <w:t>管）岗位等方式获得资助完成学业。</w:t>
      </w:r>
    </w:p>
    <w:p w14:paraId="4B8F0392" w14:textId="77777777" w:rsidR="00F62E34" w:rsidRDefault="00701233" w:rsidP="00BF4B42">
      <w:pPr>
        <w:widowControl/>
        <w:ind w:firstLineChars="0" w:firstLine="0"/>
        <w:outlineLvl w:val="0"/>
        <w:rPr>
          <w:rFonts w:ascii="黑体" w:eastAsia="黑体" w:hAnsi="黑体" w:cs="黑体"/>
          <w:color w:val="000000"/>
          <w:kern w:val="0"/>
          <w:sz w:val="28"/>
          <w:szCs w:val="28"/>
        </w:rPr>
      </w:pPr>
      <w:r>
        <w:rPr>
          <w:rFonts w:ascii="黑体" w:eastAsia="黑体" w:hAnsi="黑体" w:cs="黑体" w:hint="eastAsia"/>
          <w:color w:val="000000"/>
          <w:kern w:val="0"/>
          <w:sz w:val="28"/>
          <w:szCs w:val="28"/>
        </w:rPr>
        <w:t>三、人才培养</w:t>
      </w:r>
    </w:p>
    <w:p w14:paraId="4888D939" w14:textId="77777777" w:rsidR="00F62E34" w:rsidRDefault="00701233">
      <w:pPr>
        <w:widowControl/>
        <w:ind w:firstLine="482"/>
        <w:outlineLvl w:val="1"/>
        <w:rPr>
          <w:rFonts w:ascii="仿宋" w:eastAsia="仿宋" w:hAnsi="仿宋" w:cs="仿宋"/>
          <w:b/>
          <w:color w:val="000000"/>
          <w:kern w:val="0"/>
          <w:szCs w:val="24"/>
        </w:rPr>
      </w:pPr>
      <w:r>
        <w:rPr>
          <w:rFonts w:ascii="仿宋" w:eastAsia="仿宋" w:hAnsi="仿宋" w:cs="仿宋" w:hint="eastAsia"/>
          <w:b/>
          <w:color w:val="000000"/>
          <w:kern w:val="0"/>
          <w:szCs w:val="24"/>
        </w:rPr>
        <w:t>1.招生选拔</w:t>
      </w:r>
    </w:p>
    <w:p w14:paraId="450229BC" w14:textId="37247DEF" w:rsidR="00F62E34" w:rsidRPr="00A329AF" w:rsidRDefault="008C017F">
      <w:pPr>
        <w:ind w:firstLine="480"/>
      </w:pPr>
      <w:r w:rsidRPr="00A329AF">
        <w:rPr>
          <w:rFonts w:hint="eastAsia"/>
        </w:rPr>
        <w:t>202</w:t>
      </w:r>
      <w:r w:rsidRPr="00A329AF">
        <w:t>3</w:t>
      </w:r>
      <w:r w:rsidR="00701233" w:rsidRPr="00A329AF">
        <w:rPr>
          <w:rFonts w:hint="eastAsia"/>
        </w:rPr>
        <w:t>年顺利完成本年度招生计划。为吸引生源，四川</w:t>
      </w:r>
      <w:r w:rsidR="00701233" w:rsidRPr="00A329AF">
        <w:t>轻化工大学设置了研究生招生工作办公室，利用</w:t>
      </w:r>
      <w:r w:rsidR="00701233" w:rsidRPr="00A329AF">
        <w:rPr>
          <w:rFonts w:hint="eastAsia"/>
        </w:rPr>
        <w:t>专门招生网站、微博、</w:t>
      </w:r>
      <w:proofErr w:type="gramStart"/>
      <w:r w:rsidR="00701233" w:rsidRPr="00A329AF">
        <w:rPr>
          <w:rFonts w:hint="eastAsia"/>
        </w:rPr>
        <w:t>微信等</w:t>
      </w:r>
      <w:proofErr w:type="gramEnd"/>
      <w:r w:rsidR="00701233" w:rsidRPr="00A329AF">
        <w:rPr>
          <w:rFonts w:hint="eastAsia"/>
        </w:rPr>
        <w:t>网络媒体以及到各地驻</w:t>
      </w:r>
      <w:r w:rsidR="00701233" w:rsidRPr="00A329AF">
        <w:rPr>
          <w:rFonts w:hint="eastAsia"/>
        </w:rPr>
        <w:lastRenderedPageBreak/>
        <w:t>点宣传</w:t>
      </w:r>
      <w:r w:rsidR="00701233" w:rsidRPr="00A329AF">
        <w:t>、等方式开展招生宣传工作</w:t>
      </w:r>
      <w:r w:rsidR="00701233" w:rsidRPr="00A329AF">
        <w:rPr>
          <w:rFonts w:hint="eastAsia"/>
        </w:rPr>
        <w:t>。严格按照“</w:t>
      </w:r>
      <w:hyperlink r:id="rId13" w:tgtFrame="_blank" w:tooltip="2020年全国硕士研究生招生工作管理规定" w:history="1">
        <w:r w:rsidRPr="00A329AF">
          <w:rPr>
            <w:rFonts w:hint="eastAsia"/>
          </w:rPr>
          <w:t>202</w:t>
        </w:r>
        <w:r w:rsidRPr="00A329AF">
          <w:t>3</w:t>
        </w:r>
        <w:r w:rsidRPr="00A329AF">
          <w:rPr>
            <w:rFonts w:hint="eastAsia"/>
          </w:rPr>
          <w:t>年全国硕士研究生招生工作管理规定</w:t>
        </w:r>
      </w:hyperlink>
      <w:r w:rsidR="00701233" w:rsidRPr="00A329AF">
        <w:rPr>
          <w:rFonts w:hint="eastAsia"/>
        </w:rPr>
        <w:t>”、和学校硕士研究生招生录取办法等相关规定要求和程序，开展硕士研究生的复试及选拔工作，择优录取，</w:t>
      </w:r>
      <w:r w:rsidRPr="00A329AF">
        <w:rPr>
          <w:rFonts w:hint="eastAsia"/>
        </w:rPr>
        <w:t>2</w:t>
      </w:r>
      <w:r w:rsidRPr="00A329AF">
        <w:t>023</w:t>
      </w:r>
      <w:r w:rsidR="00587EAE" w:rsidRPr="00A329AF">
        <w:rPr>
          <w:rFonts w:hint="eastAsia"/>
        </w:rPr>
        <w:t>年招生</w:t>
      </w:r>
      <w:r w:rsidR="00A329AF">
        <w:t>13</w:t>
      </w:r>
      <w:r w:rsidR="00587EAE" w:rsidRPr="00A329AF">
        <w:rPr>
          <w:rFonts w:hint="eastAsia"/>
        </w:rPr>
        <w:t>人。</w:t>
      </w:r>
      <w:r w:rsidR="00587EAE" w:rsidRPr="00A329AF" w:rsidDel="00587EAE">
        <w:t xml:space="preserve"> </w:t>
      </w:r>
    </w:p>
    <w:p w14:paraId="7F07FCD1"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hint="eastAsia"/>
          <w:b/>
          <w:color w:val="000000"/>
          <w:kern w:val="0"/>
          <w:szCs w:val="24"/>
        </w:rPr>
        <w:t>2.党建</w:t>
      </w:r>
      <w:proofErr w:type="gramStart"/>
      <w:r w:rsidRPr="008F6994">
        <w:rPr>
          <w:rFonts w:ascii="仿宋" w:eastAsia="仿宋" w:hAnsi="仿宋" w:cs="仿宋" w:hint="eastAsia"/>
          <w:b/>
          <w:color w:val="000000"/>
          <w:kern w:val="0"/>
          <w:szCs w:val="24"/>
        </w:rPr>
        <w:t>和思政教育</w:t>
      </w:r>
      <w:proofErr w:type="gramEnd"/>
    </w:p>
    <w:p w14:paraId="707AD0DD" w14:textId="2E491571" w:rsidR="00F62E34" w:rsidRPr="00A329AF" w:rsidRDefault="00701233">
      <w:pPr>
        <w:ind w:firstLine="480"/>
      </w:pPr>
      <w:r w:rsidRPr="00A329AF">
        <w:rPr>
          <w:rFonts w:hint="eastAsia"/>
        </w:rPr>
        <w:t>研究生党支部在学校党委和学院党委的坚强领导下，持续深入开展</w:t>
      </w:r>
      <w:r w:rsidRPr="00A329AF">
        <w:t>党建工作，</w:t>
      </w:r>
      <w:r w:rsidRPr="00A329AF">
        <w:rPr>
          <w:rFonts w:hint="eastAsia"/>
        </w:rPr>
        <w:t>高度</w:t>
      </w:r>
      <w:r w:rsidRPr="00A329AF">
        <w:t>重视基层党支部的组织建设能力，发挥党员的先锋模范作用和党支部的战斗堡垒作用，不断加强支部支委干部对党务工作的认识，增强开展工作的自觉性、责任心，</w:t>
      </w:r>
      <w:r w:rsidRPr="00A329AF">
        <w:rPr>
          <w:rFonts w:hint="eastAsia"/>
        </w:rPr>
        <w:t>采取集中研讨、主题讨论、学习交流、观看纪录片、实践教育等形式多样</w:t>
      </w:r>
      <w:proofErr w:type="gramStart"/>
      <w:r w:rsidRPr="00A329AF">
        <w:rPr>
          <w:rFonts w:hint="eastAsia"/>
        </w:rPr>
        <w:t>思政教育</w:t>
      </w:r>
      <w:proofErr w:type="gramEnd"/>
      <w:r w:rsidRPr="00A329AF">
        <w:rPr>
          <w:rFonts w:hint="eastAsia"/>
        </w:rPr>
        <w:t>活动。</w:t>
      </w:r>
    </w:p>
    <w:p w14:paraId="7D40DAF3"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hint="eastAsia"/>
          <w:b/>
          <w:color w:val="000000"/>
          <w:kern w:val="0"/>
          <w:szCs w:val="24"/>
        </w:rPr>
        <w:t>3.培养方案</w:t>
      </w:r>
    </w:p>
    <w:p w14:paraId="3C1C9A02" w14:textId="0DFFFF5C" w:rsidR="00F62E34" w:rsidRPr="00A329AF" w:rsidRDefault="00701233">
      <w:pPr>
        <w:ind w:firstLine="480"/>
      </w:pPr>
      <w:r w:rsidRPr="00A329AF">
        <w:t>根据</w:t>
      </w:r>
      <w:r w:rsidRPr="00A329AF">
        <w:rPr>
          <w:rFonts w:hint="eastAsia"/>
        </w:rPr>
        <w:t>机械工程</w:t>
      </w:r>
      <w:r w:rsidR="00BA2D1E" w:rsidRPr="00A329AF">
        <w:rPr>
          <w:rFonts w:hint="eastAsia"/>
        </w:rPr>
        <w:t>学位点</w:t>
      </w:r>
      <w:r w:rsidRPr="00A329AF">
        <w:rPr>
          <w:rFonts w:hint="eastAsia"/>
        </w:rPr>
        <w:t>评议组</w:t>
      </w:r>
      <w:r w:rsidRPr="00A329AF">
        <w:t>的指导</w:t>
      </w:r>
      <w:r w:rsidRPr="00A329AF">
        <w:rPr>
          <w:rFonts w:hint="eastAsia"/>
        </w:rPr>
        <w:t>性要求</w:t>
      </w:r>
      <w:r w:rsidRPr="00A329AF">
        <w:t>和我校办学</w:t>
      </w:r>
      <w:r w:rsidRPr="00A329AF">
        <w:rPr>
          <w:rFonts w:hint="eastAsia"/>
        </w:rPr>
        <w:t>定位</w:t>
      </w:r>
      <w:r w:rsidRPr="00A329AF">
        <w:t>，邀请行业专业充分论证</w:t>
      </w:r>
      <w:r w:rsidRPr="00A329AF">
        <w:rPr>
          <w:rFonts w:hint="eastAsia"/>
        </w:rPr>
        <w:t>，</w:t>
      </w:r>
      <w:r w:rsidRPr="00A329AF">
        <w:t>制定了目标明确、</w:t>
      </w:r>
      <w:r w:rsidRPr="00A329AF">
        <w:rPr>
          <w:rFonts w:hint="eastAsia"/>
        </w:rPr>
        <w:t>具有</w:t>
      </w:r>
      <w:r w:rsidRPr="00A329AF">
        <w:t>特色的机械工程</w:t>
      </w:r>
      <w:r w:rsidR="00A329AF">
        <w:rPr>
          <w:rFonts w:hint="eastAsia"/>
        </w:rPr>
        <w:t>学科</w:t>
      </w:r>
      <w:r w:rsidRPr="00A329AF">
        <w:t>研究生培养方案</w:t>
      </w:r>
      <w:r w:rsidRPr="00A329AF">
        <w:rPr>
          <w:rFonts w:hint="eastAsia"/>
        </w:rPr>
        <w:t>，</w:t>
      </w:r>
      <w:r w:rsidRPr="00A329AF">
        <w:t>课程体系围绕</w:t>
      </w:r>
      <w:r w:rsidR="00BA2D1E" w:rsidRPr="00A329AF">
        <w:t>学位点</w:t>
      </w:r>
      <w:r w:rsidRPr="00A329AF">
        <w:t>发展需要</w:t>
      </w:r>
      <w:r w:rsidRPr="00A329AF">
        <w:rPr>
          <w:rFonts w:hint="eastAsia"/>
        </w:rPr>
        <w:t>和区域经济发展需求，</w:t>
      </w:r>
      <w:r w:rsidRPr="00A329AF">
        <w:t>每年依据</w:t>
      </w:r>
      <w:r w:rsidRPr="00A329AF">
        <w:rPr>
          <w:rFonts w:hint="eastAsia"/>
        </w:rPr>
        <w:t>国家战略需求</w:t>
      </w:r>
      <w:r w:rsidRPr="00A329AF">
        <w:t>和</w:t>
      </w:r>
      <w:r w:rsidRPr="00A329AF">
        <w:rPr>
          <w:rFonts w:hint="eastAsia"/>
        </w:rPr>
        <w:t>成渝双城经济圈</w:t>
      </w:r>
      <w:r w:rsidRPr="00A329AF">
        <w:t>发展对培养方案进行修订和完善</w:t>
      </w:r>
      <w:r w:rsidRPr="00A329AF">
        <w:rPr>
          <w:rFonts w:hint="eastAsia"/>
        </w:rPr>
        <w:t>。</w:t>
      </w:r>
    </w:p>
    <w:p w14:paraId="304D10C6"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hint="eastAsia"/>
          <w:b/>
          <w:color w:val="000000"/>
          <w:kern w:val="0"/>
          <w:szCs w:val="24"/>
        </w:rPr>
        <w:t>4.课程教学</w:t>
      </w:r>
    </w:p>
    <w:p w14:paraId="178951CD" w14:textId="77777777" w:rsidR="00F62E34" w:rsidRPr="008F6994" w:rsidRDefault="00701233">
      <w:pPr>
        <w:ind w:firstLine="482"/>
        <w:rPr>
          <w:rFonts w:ascii="仿宋" w:eastAsia="仿宋" w:hAnsi="仿宋" w:cs="Times New Roman"/>
          <w:b/>
          <w:bCs/>
          <w:kern w:val="0"/>
          <w:szCs w:val="24"/>
        </w:rPr>
      </w:pPr>
      <w:r w:rsidRPr="008F6994">
        <w:rPr>
          <w:rFonts w:ascii="仿宋" w:eastAsia="仿宋" w:hAnsi="仿宋" w:cs="Times New Roman" w:hint="eastAsia"/>
          <w:b/>
          <w:bCs/>
          <w:kern w:val="0"/>
          <w:szCs w:val="24"/>
        </w:rPr>
        <w:t>（</w:t>
      </w:r>
      <w:r w:rsidRPr="008F6994">
        <w:rPr>
          <w:rFonts w:ascii="仿宋" w:eastAsia="仿宋" w:hAnsi="仿宋" w:cs="Times New Roman"/>
          <w:b/>
          <w:bCs/>
          <w:kern w:val="0"/>
          <w:szCs w:val="24"/>
        </w:rPr>
        <w:t>1）课程体系</w:t>
      </w:r>
    </w:p>
    <w:p w14:paraId="0A13DF19" w14:textId="30F4357A" w:rsidR="00F62E34" w:rsidRPr="00A329AF" w:rsidRDefault="00701233">
      <w:pPr>
        <w:ind w:firstLine="480"/>
      </w:pPr>
      <w:r w:rsidRPr="00A329AF">
        <w:rPr>
          <w:rFonts w:hint="eastAsia"/>
        </w:rPr>
        <w:t>根据人才培养目标，结合机械</w:t>
      </w:r>
      <w:r w:rsidR="00BA2D1E" w:rsidRPr="00A329AF">
        <w:rPr>
          <w:rFonts w:hint="eastAsia"/>
        </w:rPr>
        <w:t>学位点</w:t>
      </w:r>
      <w:r w:rsidRPr="00A329AF">
        <w:rPr>
          <w:rFonts w:hint="eastAsia"/>
        </w:rPr>
        <w:t>评议组的指导性要求设置了合理、规范的课程体系。课程体系按照公共学位课、专业基础课、选修课、实践环节四个部分进行设置，其中公共学位课、专业基础课</w:t>
      </w:r>
      <w:r w:rsidR="00A329AF">
        <w:rPr>
          <w:rFonts w:hint="eastAsia"/>
        </w:rPr>
        <w:t>和学术交流活动</w:t>
      </w:r>
      <w:r w:rsidRPr="00A329AF">
        <w:rPr>
          <w:rFonts w:hint="eastAsia"/>
        </w:rPr>
        <w:t>为必修。课程体系能达到学生的专业知识储备及实践能力提升的目的，知识结构合理。</w:t>
      </w:r>
    </w:p>
    <w:p w14:paraId="4CC900F9" w14:textId="0C19A1A0" w:rsidR="00F62E34" w:rsidRPr="008F6994" w:rsidRDefault="00701233">
      <w:pPr>
        <w:ind w:firstLine="482"/>
        <w:rPr>
          <w:rFonts w:ascii="仿宋" w:eastAsia="仿宋" w:hAnsi="仿宋" w:cs="Times New Roman"/>
          <w:b/>
          <w:bCs/>
          <w:kern w:val="0"/>
          <w:szCs w:val="24"/>
        </w:rPr>
      </w:pPr>
      <w:r w:rsidRPr="008F6994">
        <w:rPr>
          <w:rFonts w:ascii="仿宋" w:eastAsia="仿宋" w:hAnsi="仿宋" w:cs="Times New Roman" w:hint="eastAsia"/>
          <w:b/>
          <w:bCs/>
          <w:kern w:val="0"/>
          <w:szCs w:val="24"/>
        </w:rPr>
        <w:t>（</w:t>
      </w:r>
      <w:r w:rsidR="00A329AF">
        <w:rPr>
          <w:rFonts w:ascii="仿宋" w:eastAsia="仿宋" w:hAnsi="仿宋" w:cs="Times New Roman"/>
          <w:b/>
          <w:bCs/>
          <w:kern w:val="0"/>
          <w:szCs w:val="24"/>
        </w:rPr>
        <w:t>2</w:t>
      </w:r>
      <w:r w:rsidRPr="008F6994">
        <w:rPr>
          <w:rFonts w:ascii="仿宋" w:eastAsia="仿宋" w:hAnsi="仿宋" w:cs="Times New Roman"/>
          <w:b/>
          <w:bCs/>
          <w:kern w:val="0"/>
          <w:szCs w:val="24"/>
        </w:rPr>
        <w:t>）教学方式</w:t>
      </w:r>
    </w:p>
    <w:p w14:paraId="56372E57" w14:textId="1716D46D" w:rsidR="00F62E34" w:rsidRPr="001B1867" w:rsidRDefault="00701233" w:rsidP="00B91FFF">
      <w:pPr>
        <w:ind w:firstLine="480"/>
      </w:pPr>
      <w:r w:rsidRPr="001B1867">
        <w:rPr>
          <w:rFonts w:hint="eastAsia"/>
        </w:rPr>
        <w:t>选聘科研和教学水平高的专业教师作为学位课程和选修课程的主讲教师，任课教师全部具有高级职称或博士学位</w:t>
      </w:r>
      <w:r w:rsidR="000C2497">
        <w:rPr>
          <w:rFonts w:hint="eastAsia"/>
        </w:rPr>
        <w:t>，</w:t>
      </w:r>
      <w:r w:rsidRPr="001B1867">
        <w:rPr>
          <w:rFonts w:hint="eastAsia"/>
        </w:rPr>
        <w:t>采用现代教学手段，教学方式新颖、先进，且注重案例式教学，多方面激发学生的学习兴趣。</w:t>
      </w:r>
    </w:p>
    <w:p w14:paraId="1DF9B04D" w14:textId="4E5A2CA0" w:rsidR="00F62E34" w:rsidRDefault="00701233">
      <w:pPr>
        <w:pStyle w:val="2"/>
        <w:ind w:firstLine="482"/>
        <w:rPr>
          <w:rFonts w:ascii="仿宋" w:eastAsia="仿宋" w:hAnsi="仿宋"/>
        </w:rPr>
      </w:pPr>
      <w:r w:rsidRPr="001B1867">
        <w:rPr>
          <w:rFonts w:ascii="仿宋" w:eastAsia="仿宋" w:hAnsi="仿宋" w:hint="eastAsia"/>
        </w:rPr>
        <w:t>5.</w:t>
      </w:r>
      <w:r w:rsidR="00A329AF">
        <w:rPr>
          <w:rFonts w:ascii="仿宋" w:eastAsia="仿宋" w:hAnsi="仿宋" w:hint="eastAsia"/>
        </w:rPr>
        <w:t>学术训练与交流</w:t>
      </w:r>
    </w:p>
    <w:p w14:paraId="2E9F58FC" w14:textId="168FD096" w:rsidR="00A329AF" w:rsidRPr="00A329AF" w:rsidRDefault="00A329AF" w:rsidP="00A329AF">
      <w:pPr>
        <w:ind w:firstLine="480"/>
      </w:pPr>
      <w:r>
        <w:rPr>
          <w:rFonts w:ascii="仿宋_GB2312"/>
          <w:szCs w:val="24"/>
        </w:rPr>
        <w:t>通过完善培养制度，加强培养环节管理，强化科研训练，鼓励学术交流等措施，促进研究生学科知识、</w:t>
      </w:r>
      <w:r>
        <w:rPr>
          <w:rFonts w:ascii="仿宋_GB2312" w:hint="eastAsia"/>
          <w:szCs w:val="24"/>
        </w:rPr>
        <w:t>研究</w:t>
      </w:r>
      <w:r>
        <w:rPr>
          <w:rFonts w:ascii="仿宋_GB2312"/>
          <w:szCs w:val="24"/>
        </w:rPr>
        <w:t>能力和创新能力的综合提升。制定了</w:t>
      </w:r>
      <w:r>
        <w:rPr>
          <w:rFonts w:ascii="仿宋_GB2312" w:hint="eastAsia"/>
          <w:szCs w:val="24"/>
        </w:rPr>
        <w:t>《</w:t>
      </w:r>
      <w:r>
        <w:rPr>
          <w:rFonts w:ascii="仿宋_GB2312"/>
          <w:szCs w:val="24"/>
        </w:rPr>
        <w:t>四川轻化工大学研究生创新基金项目管理办法</w:t>
      </w:r>
      <w:r>
        <w:rPr>
          <w:rFonts w:ascii="仿宋_GB2312" w:hint="eastAsia"/>
          <w:szCs w:val="24"/>
        </w:rPr>
        <w:t>》和《</w:t>
      </w:r>
      <w:r>
        <w:rPr>
          <w:rFonts w:ascii="仿宋_GB2312"/>
          <w:szCs w:val="24"/>
        </w:rPr>
        <w:t>四川轻化工大学研究生创新成果管理办法</w:t>
      </w:r>
      <w:r>
        <w:rPr>
          <w:rFonts w:ascii="仿宋_GB2312" w:hint="eastAsia"/>
          <w:szCs w:val="24"/>
        </w:rPr>
        <w:t>》，</w:t>
      </w:r>
      <w:r>
        <w:rPr>
          <w:rFonts w:ascii="仿宋_GB2312"/>
          <w:szCs w:val="24"/>
        </w:rPr>
        <w:t>激发研究生的科研和创新积极性</w:t>
      </w:r>
      <w:r>
        <w:rPr>
          <w:rFonts w:ascii="仿宋_GB2312" w:hint="eastAsia"/>
          <w:szCs w:val="24"/>
        </w:rPr>
        <w:t>。</w:t>
      </w:r>
      <w:r>
        <w:rPr>
          <w:rFonts w:ascii="仿宋_GB2312"/>
          <w:szCs w:val="24"/>
        </w:rPr>
        <w:t>制定了</w:t>
      </w:r>
      <w:r>
        <w:rPr>
          <w:rFonts w:ascii="仿宋_GB2312" w:hint="eastAsia"/>
          <w:szCs w:val="24"/>
        </w:rPr>
        <w:t>《</w:t>
      </w:r>
      <w:r>
        <w:t>四川轻化工大学研究生学术</w:t>
      </w:r>
      <w:r>
        <w:lastRenderedPageBreak/>
        <w:t>交流活动考核实施办法</w:t>
      </w:r>
      <w:r>
        <w:rPr>
          <w:rFonts w:ascii="仿宋_GB2312" w:hint="eastAsia"/>
          <w:szCs w:val="24"/>
        </w:rPr>
        <w:t>》，对研究生</w:t>
      </w:r>
      <w:r>
        <w:rPr>
          <w:rFonts w:ascii="仿宋_GB2312"/>
          <w:szCs w:val="24"/>
        </w:rPr>
        <w:t>参加国际、国内学术会议</w:t>
      </w:r>
      <w:r>
        <w:rPr>
          <w:rFonts w:ascii="仿宋_GB2312" w:hint="eastAsia"/>
          <w:szCs w:val="24"/>
        </w:rPr>
        <w:t>及</w:t>
      </w:r>
      <w:r>
        <w:rPr>
          <w:rFonts w:ascii="仿宋_GB2312"/>
          <w:szCs w:val="24"/>
        </w:rPr>
        <w:t>参与校内举行的各类学术讲座或学术交流活动进行规范</w:t>
      </w:r>
      <w:r>
        <w:rPr>
          <w:rFonts w:ascii="仿宋_GB2312" w:hint="eastAsia"/>
          <w:szCs w:val="24"/>
        </w:rPr>
        <w:t>，明确</w:t>
      </w:r>
      <w:r>
        <w:rPr>
          <w:rFonts w:ascii="仿宋_GB2312"/>
          <w:szCs w:val="24"/>
        </w:rPr>
        <w:t>学术交流活动是学术型研究生培养的必修环节，要求在学期间必须参加 6 次以上的校内外学术交流活动。</w:t>
      </w:r>
    </w:p>
    <w:p w14:paraId="0ACF8AC7" w14:textId="77777777" w:rsidR="00F62E34" w:rsidRPr="008F6994" w:rsidRDefault="00701233">
      <w:pPr>
        <w:ind w:firstLine="482"/>
        <w:rPr>
          <w:rFonts w:ascii="仿宋" w:eastAsia="仿宋" w:hAnsi="仿宋" w:cs="仿宋"/>
          <w:b/>
          <w:color w:val="000000"/>
          <w:kern w:val="0"/>
          <w:szCs w:val="24"/>
        </w:rPr>
      </w:pPr>
      <w:r w:rsidRPr="008F6994">
        <w:rPr>
          <w:rFonts w:ascii="仿宋" w:eastAsia="仿宋" w:hAnsi="仿宋" w:cs="仿宋"/>
          <w:b/>
          <w:color w:val="000000"/>
          <w:kern w:val="0"/>
          <w:szCs w:val="24"/>
        </w:rPr>
        <w:t>6</w:t>
      </w:r>
      <w:r w:rsidRPr="008F6994">
        <w:rPr>
          <w:rFonts w:ascii="仿宋" w:eastAsia="仿宋" w:hAnsi="仿宋" w:cs="仿宋" w:hint="eastAsia"/>
          <w:b/>
          <w:color w:val="000000"/>
          <w:kern w:val="0"/>
          <w:szCs w:val="24"/>
        </w:rPr>
        <w:t>.学位论文</w:t>
      </w:r>
    </w:p>
    <w:p w14:paraId="757ABEDF" w14:textId="1D4EFD6D" w:rsidR="00F62E34" w:rsidRPr="008F6994" w:rsidRDefault="00701233" w:rsidP="00B91FFF">
      <w:pPr>
        <w:ind w:firstLine="480"/>
        <w:rPr>
          <w:rFonts w:cs="仿宋"/>
          <w:color w:val="000000"/>
        </w:rPr>
      </w:pPr>
      <w:r w:rsidRPr="001B1867">
        <w:t>为保证培养质量和学位授予质量，严格依据《中华人民共和国学位条例》、《中华人民共和国学位条例暂行实施办法》、</w:t>
      </w:r>
      <w:r w:rsidRPr="001B1867">
        <w:rPr>
          <w:rFonts w:hint="eastAsia"/>
        </w:rPr>
        <w:t>《</w:t>
      </w:r>
      <w:r w:rsidRPr="001B1867">
        <w:t>四川轻化工大学硕士学位授予工作细则</w:t>
      </w:r>
      <w:r w:rsidRPr="001B1867">
        <w:rPr>
          <w:rFonts w:hint="eastAsia"/>
        </w:rPr>
        <w:t>》、《</w:t>
      </w:r>
      <w:r w:rsidRPr="001B1867">
        <w:t>四川</w:t>
      </w:r>
      <w:r w:rsidRPr="001B1867">
        <w:rPr>
          <w:rFonts w:hint="eastAsia"/>
        </w:rPr>
        <w:t>轻化工大学</w:t>
      </w:r>
      <w:r w:rsidRPr="001B1867">
        <w:t>研究生学位论文开题报告实施细则</w:t>
      </w:r>
      <w:r w:rsidRPr="001B1867">
        <w:rPr>
          <w:rFonts w:hint="eastAsia"/>
        </w:rPr>
        <w:t>（》、《</w:t>
      </w:r>
      <w:r w:rsidRPr="001B1867">
        <w:t>四川</w:t>
      </w:r>
      <w:r w:rsidRPr="001B1867">
        <w:rPr>
          <w:rFonts w:hint="eastAsia"/>
        </w:rPr>
        <w:t>轻化工大学</w:t>
      </w:r>
      <w:r w:rsidRPr="001B1867">
        <w:t>硕士研究生中期考核实施细则</w:t>
      </w:r>
      <w:r w:rsidRPr="001B1867">
        <w:rPr>
          <w:rFonts w:hint="eastAsia"/>
        </w:rPr>
        <w:t>》、《</w:t>
      </w:r>
      <w:r w:rsidRPr="001B1867">
        <w:t>四川轻化工大学硕士学位论文抽检及</w:t>
      </w:r>
      <w:r w:rsidRPr="001B1867">
        <w:t>“</w:t>
      </w:r>
      <w:r w:rsidRPr="001B1867">
        <w:t>存在问题学位论文</w:t>
      </w:r>
      <w:r w:rsidRPr="001B1867">
        <w:t>”</w:t>
      </w:r>
      <w:r w:rsidRPr="001B1867">
        <w:t>处理办法</w:t>
      </w:r>
      <w:r w:rsidRPr="001B1867">
        <w:rPr>
          <w:rFonts w:hint="eastAsia"/>
        </w:rPr>
        <w:t>》</w:t>
      </w:r>
      <w:r w:rsidRPr="001B1867">
        <w:t>等一系列规章制度和工作办法开展研究生学位论文管理工作</w:t>
      </w:r>
      <w:r w:rsidRPr="001B1867">
        <w:rPr>
          <w:rFonts w:hint="eastAsia"/>
        </w:rPr>
        <w:t>，对</w:t>
      </w:r>
      <w:r w:rsidRPr="001B1867">
        <w:t>学位论文选题</w:t>
      </w:r>
      <w:r w:rsidRPr="001B1867">
        <w:rPr>
          <w:rFonts w:hint="eastAsia"/>
        </w:rPr>
        <w:t>、论文撰写</w:t>
      </w:r>
      <w:r w:rsidRPr="001B1867">
        <w:t>、论文抽查、评审与答辩等环节</w:t>
      </w:r>
      <w:r w:rsidRPr="001B1867">
        <w:rPr>
          <w:rFonts w:hint="eastAsia"/>
        </w:rPr>
        <w:t>都做了明确的要求，严格</w:t>
      </w:r>
      <w:r w:rsidRPr="001B1867">
        <w:t>控制学位授予质量</w:t>
      </w:r>
      <w:r w:rsidRPr="001B1867">
        <w:rPr>
          <w:rFonts w:hint="eastAsia"/>
        </w:rPr>
        <w:t>。</w:t>
      </w:r>
    </w:p>
    <w:p w14:paraId="00F978B6"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b/>
          <w:color w:val="000000"/>
          <w:kern w:val="0"/>
          <w:szCs w:val="24"/>
        </w:rPr>
        <w:t>7</w:t>
      </w:r>
      <w:r w:rsidRPr="008F6994">
        <w:rPr>
          <w:rFonts w:ascii="仿宋" w:eastAsia="仿宋" w:hAnsi="仿宋" w:cs="仿宋" w:hint="eastAsia"/>
          <w:b/>
          <w:color w:val="000000"/>
          <w:kern w:val="0"/>
          <w:szCs w:val="24"/>
        </w:rPr>
        <w:t>.质量保证</w:t>
      </w:r>
    </w:p>
    <w:p w14:paraId="7D988FCB" w14:textId="3B9126C6" w:rsidR="00F62E34" w:rsidRPr="001B1867" w:rsidRDefault="00701233" w:rsidP="00B91FFF">
      <w:pPr>
        <w:ind w:firstLine="480"/>
      </w:pPr>
      <w:r w:rsidRPr="001B1867">
        <w:t>严格依据《中华人民共和国学位条例》《中华人民共和国学位条例暂行实施办法》</w:t>
      </w:r>
      <w:r w:rsidRPr="001B1867">
        <w:rPr>
          <w:rFonts w:hint="eastAsia"/>
        </w:rPr>
        <w:t>，制定了《</w:t>
      </w:r>
      <w:r w:rsidRPr="001B1867">
        <w:t>四川轻化工大学硕士学位授予工作细则</w:t>
      </w:r>
      <w:r w:rsidRPr="001B1867">
        <w:rPr>
          <w:rFonts w:hint="eastAsia"/>
        </w:rPr>
        <w:t>》《四川轻化工大学研究生学籍管理规定》《</w:t>
      </w:r>
      <w:r w:rsidRPr="001B1867">
        <w:t>四川轻化工大学研究生教学管理办法</w:t>
      </w:r>
      <w:r w:rsidRPr="001B1867">
        <w:rPr>
          <w:rFonts w:hint="eastAsia"/>
        </w:rPr>
        <w:t>》《四川轻化工大学学位论文作假行为处理实施细则》和《四川轻化工大学研究生转专业实施细则（修订）》等制度，强调学籍管理、教学管理等培养过程监控、加强学位论文和学位授予管理，严格培养过程管理和毕业环节管理，不断提升</w:t>
      </w:r>
      <w:r w:rsidR="00BA2D1E" w:rsidRPr="001B1867">
        <w:rPr>
          <w:rFonts w:hint="eastAsia"/>
        </w:rPr>
        <w:t>学位点</w:t>
      </w:r>
      <w:r w:rsidRPr="001B1867">
        <w:rPr>
          <w:rFonts w:hint="eastAsia"/>
        </w:rPr>
        <w:t>研究生的培养质量。</w:t>
      </w:r>
    </w:p>
    <w:p w14:paraId="02BED61A"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b/>
          <w:color w:val="000000"/>
          <w:kern w:val="0"/>
          <w:szCs w:val="24"/>
        </w:rPr>
        <w:t>8</w:t>
      </w:r>
      <w:r w:rsidRPr="008F6994">
        <w:rPr>
          <w:rFonts w:ascii="仿宋" w:eastAsia="仿宋" w:hAnsi="仿宋" w:cs="仿宋" w:hint="eastAsia"/>
          <w:b/>
          <w:color w:val="000000"/>
          <w:kern w:val="0"/>
          <w:szCs w:val="24"/>
        </w:rPr>
        <w:t>.学风建设</w:t>
      </w:r>
    </w:p>
    <w:p w14:paraId="6E285831" w14:textId="3367BFAE" w:rsidR="00F62E34" w:rsidRPr="001B1867" w:rsidRDefault="00701233" w:rsidP="00B91FFF">
      <w:pPr>
        <w:ind w:firstLine="480"/>
      </w:pPr>
      <w:r w:rsidRPr="001B1867">
        <w:rPr>
          <w:rFonts w:hint="eastAsia"/>
        </w:rPr>
        <w:t>制定了《四川轻化工大学研究生学术道德规范》《四川轻化工大学学位论文作假行为处理实施细则》等规范性文件。</w:t>
      </w:r>
      <w:r w:rsidR="00BA2D1E" w:rsidRPr="001B1867">
        <w:rPr>
          <w:rFonts w:hint="eastAsia"/>
        </w:rPr>
        <w:t>学位点</w:t>
      </w:r>
      <w:r w:rsidRPr="001B1867">
        <w:rPr>
          <w:rFonts w:hint="eastAsia"/>
        </w:rPr>
        <w:t>大力加强科学道德和学术规范教育，</w:t>
      </w:r>
      <w:r w:rsidRPr="001B1867">
        <w:t>通过院长讲坛、学术讲座、座谈</w:t>
      </w:r>
      <w:r w:rsidRPr="001B1867">
        <w:rPr>
          <w:rFonts w:hint="eastAsia"/>
        </w:rPr>
        <w:t>交流、</w:t>
      </w:r>
      <w:r w:rsidRPr="001B1867">
        <w:t>主题教育及课程内穿插强调</w:t>
      </w:r>
      <w:r w:rsidRPr="001B1867">
        <w:rPr>
          <w:rFonts w:hint="eastAsia"/>
        </w:rPr>
        <w:t>等进行学风教育、科学道德和学术规范教育。</w:t>
      </w:r>
    </w:p>
    <w:p w14:paraId="1CCC4B36"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b/>
          <w:color w:val="000000"/>
          <w:kern w:val="0"/>
          <w:szCs w:val="24"/>
        </w:rPr>
        <w:t>9</w:t>
      </w:r>
      <w:r w:rsidRPr="008F6994">
        <w:rPr>
          <w:rFonts w:ascii="仿宋" w:eastAsia="仿宋" w:hAnsi="仿宋" w:cs="仿宋" w:hint="eastAsia"/>
          <w:b/>
          <w:color w:val="000000"/>
          <w:kern w:val="0"/>
          <w:szCs w:val="24"/>
        </w:rPr>
        <w:t>.管理服务</w:t>
      </w:r>
    </w:p>
    <w:p w14:paraId="646E2750" w14:textId="6DA56B24" w:rsidR="00F62E34" w:rsidRPr="001B1867" w:rsidRDefault="00701233" w:rsidP="00B91FFF">
      <w:pPr>
        <w:ind w:firstLine="480"/>
      </w:pPr>
      <w:r w:rsidRPr="001B1867">
        <w:rPr>
          <w:rFonts w:hint="eastAsia"/>
        </w:rPr>
        <w:t>学校建立了研究生教育校</w:t>
      </w:r>
      <w:r w:rsidRPr="001B1867">
        <w:rPr>
          <w:rFonts w:hint="eastAsia"/>
        </w:rPr>
        <w:t>+</w:t>
      </w:r>
      <w:r w:rsidRPr="001B1867">
        <w:rPr>
          <w:rFonts w:hint="eastAsia"/>
        </w:rPr>
        <w:t>院二级管理体系。学校层面制定研究生培养的各环节的规章制度，学院层面具体实施。学院成立由院长直接分管的学位与研究生工作办公室，负责</w:t>
      </w:r>
      <w:r w:rsidR="00BA2D1E" w:rsidRPr="001B1867">
        <w:rPr>
          <w:rFonts w:hint="eastAsia"/>
        </w:rPr>
        <w:t>学位点</w:t>
      </w:r>
      <w:r w:rsidRPr="001B1867">
        <w:rPr>
          <w:rFonts w:hint="eastAsia"/>
        </w:rPr>
        <w:t>建设与研究生培养过程管理，导师组负责研究生的指导、培养工作，研究生秘书开展日常教学管理工作，研究生辅导员开展学生思想政治、学风建设等工作。</w:t>
      </w:r>
    </w:p>
    <w:p w14:paraId="3C405D39" w14:textId="77777777" w:rsidR="00F62E34" w:rsidRPr="008F6994" w:rsidRDefault="00701233">
      <w:pPr>
        <w:widowControl/>
        <w:ind w:firstLine="482"/>
        <w:outlineLvl w:val="1"/>
        <w:rPr>
          <w:rFonts w:ascii="仿宋" w:eastAsia="仿宋" w:hAnsi="仿宋" w:cs="仿宋"/>
          <w:b/>
          <w:color w:val="000000"/>
          <w:kern w:val="0"/>
          <w:szCs w:val="24"/>
        </w:rPr>
      </w:pPr>
      <w:r w:rsidRPr="008F6994">
        <w:rPr>
          <w:rFonts w:ascii="仿宋" w:eastAsia="仿宋" w:hAnsi="仿宋" w:cs="仿宋" w:hint="eastAsia"/>
          <w:b/>
          <w:color w:val="000000"/>
          <w:kern w:val="0"/>
          <w:szCs w:val="24"/>
        </w:rPr>
        <w:lastRenderedPageBreak/>
        <w:t>1</w:t>
      </w:r>
      <w:r w:rsidRPr="008F6994">
        <w:rPr>
          <w:rFonts w:ascii="仿宋" w:eastAsia="仿宋" w:hAnsi="仿宋" w:cs="仿宋"/>
          <w:b/>
          <w:color w:val="000000"/>
          <w:kern w:val="0"/>
          <w:szCs w:val="24"/>
        </w:rPr>
        <w:t>0</w:t>
      </w:r>
      <w:r w:rsidRPr="008F6994">
        <w:rPr>
          <w:rFonts w:ascii="仿宋" w:eastAsia="仿宋" w:hAnsi="仿宋" w:cs="仿宋" w:hint="eastAsia"/>
          <w:b/>
          <w:color w:val="000000"/>
          <w:kern w:val="0"/>
          <w:szCs w:val="24"/>
        </w:rPr>
        <w:t>.培养成效</w:t>
      </w:r>
    </w:p>
    <w:p w14:paraId="346CFAEC" w14:textId="63AC8367" w:rsidR="00F62E34" w:rsidRPr="001B1867" w:rsidRDefault="00BA2D1E" w:rsidP="00B91FFF">
      <w:pPr>
        <w:ind w:firstLine="480"/>
      </w:pPr>
      <w:r w:rsidRPr="001B1867">
        <w:rPr>
          <w:rFonts w:hint="eastAsia"/>
        </w:rPr>
        <w:t>学位点</w:t>
      </w:r>
      <w:r w:rsidR="00701233" w:rsidRPr="001B1867">
        <w:rPr>
          <w:rFonts w:hint="eastAsia"/>
        </w:rPr>
        <w:t>紧扣国家战略和区域经济发展需求，将落实立德树人作为人才培养的根本任务和核心目标，不断</w:t>
      </w:r>
      <w:proofErr w:type="gramStart"/>
      <w:r w:rsidR="00701233" w:rsidRPr="001B1867">
        <w:rPr>
          <w:rFonts w:hint="eastAsia"/>
        </w:rPr>
        <w:t>推进思政课程</w:t>
      </w:r>
      <w:proofErr w:type="gramEnd"/>
      <w:r w:rsidR="00701233" w:rsidRPr="001B1867">
        <w:rPr>
          <w:rFonts w:hint="eastAsia"/>
        </w:rPr>
        <w:t>和</w:t>
      </w:r>
      <w:proofErr w:type="gramStart"/>
      <w:r w:rsidR="00701233" w:rsidRPr="001B1867">
        <w:rPr>
          <w:rFonts w:hint="eastAsia"/>
        </w:rPr>
        <w:t>课程思政建设</w:t>
      </w:r>
      <w:proofErr w:type="gramEnd"/>
      <w:r w:rsidR="00701233" w:rsidRPr="001B1867">
        <w:rPr>
          <w:rFonts w:hint="eastAsia"/>
        </w:rPr>
        <w:t>，</w:t>
      </w:r>
      <w:proofErr w:type="gramStart"/>
      <w:r w:rsidR="00701233" w:rsidRPr="001B1867">
        <w:rPr>
          <w:rFonts w:hint="eastAsia"/>
        </w:rPr>
        <w:t>发挥思政课程</w:t>
      </w:r>
      <w:proofErr w:type="gramEnd"/>
      <w:r w:rsidR="00701233" w:rsidRPr="001B1867">
        <w:rPr>
          <w:rFonts w:hint="eastAsia"/>
        </w:rPr>
        <w:t>与课程</w:t>
      </w:r>
      <w:proofErr w:type="gramStart"/>
      <w:r w:rsidR="00701233" w:rsidRPr="001B1867">
        <w:rPr>
          <w:rFonts w:hint="eastAsia"/>
        </w:rPr>
        <w:t>思政同</w:t>
      </w:r>
      <w:proofErr w:type="gramEnd"/>
      <w:r w:rsidR="00701233" w:rsidRPr="001B1867">
        <w:rPr>
          <w:rFonts w:hint="eastAsia"/>
        </w:rPr>
        <w:t>向同行的协同效应；以优化</w:t>
      </w:r>
      <w:r w:rsidRPr="001B1867">
        <w:rPr>
          <w:rFonts w:hint="eastAsia"/>
        </w:rPr>
        <w:t>学位点</w:t>
      </w:r>
      <w:r w:rsidR="00701233" w:rsidRPr="001B1867">
        <w:rPr>
          <w:rFonts w:hint="eastAsia"/>
        </w:rPr>
        <w:t>方向为切入点，以服务社会经济发展为引领，持续修订人才培养方案和优化培养课程体系，推进高质量课程体系建设；以培养高素质应用型人才为目标，积极与地方企业深入广泛合作，不断强化工程实践教育教学改革，提升学生的实践能力和创新能力；以学生中心、成果产出为导向，探索“研究生</w:t>
      </w:r>
      <w:r w:rsidR="00701233" w:rsidRPr="001B1867">
        <w:rPr>
          <w:rFonts w:hint="eastAsia"/>
        </w:rPr>
        <w:t>-</w:t>
      </w:r>
      <w:r w:rsidR="00701233" w:rsidRPr="001B1867">
        <w:rPr>
          <w:rFonts w:hint="eastAsia"/>
        </w:rPr>
        <w:t>辅导员</w:t>
      </w:r>
      <w:r w:rsidR="00701233" w:rsidRPr="001B1867">
        <w:rPr>
          <w:rFonts w:hint="eastAsia"/>
        </w:rPr>
        <w:t>-</w:t>
      </w:r>
      <w:r w:rsidR="00701233" w:rsidRPr="001B1867">
        <w:rPr>
          <w:rFonts w:hint="eastAsia"/>
        </w:rPr>
        <w:t>秘书</w:t>
      </w:r>
      <w:r w:rsidR="00701233" w:rsidRPr="001B1867">
        <w:rPr>
          <w:rFonts w:hint="eastAsia"/>
        </w:rPr>
        <w:t>-</w:t>
      </w:r>
      <w:r w:rsidR="00701233" w:rsidRPr="001B1867">
        <w:rPr>
          <w:rFonts w:hint="eastAsia"/>
        </w:rPr>
        <w:t>导师</w:t>
      </w:r>
      <w:r w:rsidR="00701233" w:rsidRPr="001B1867">
        <w:rPr>
          <w:rFonts w:hint="eastAsia"/>
        </w:rPr>
        <w:t>-</w:t>
      </w:r>
      <w:r w:rsidR="00701233" w:rsidRPr="001B1867">
        <w:rPr>
          <w:rFonts w:hint="eastAsia"/>
        </w:rPr>
        <w:t>主管领导”五维管理、全方位协同育人的管理体系和管理制度，持续改进培养过程与质量。</w:t>
      </w:r>
    </w:p>
    <w:p w14:paraId="53E300F5" w14:textId="77777777" w:rsidR="00F62E34" w:rsidRDefault="00701233" w:rsidP="00BF4B42">
      <w:pPr>
        <w:widowControl/>
        <w:ind w:firstLineChars="0" w:firstLine="0"/>
        <w:outlineLvl w:val="0"/>
        <w:rPr>
          <w:rFonts w:ascii="黑体" w:eastAsia="黑体" w:hAnsi="黑体" w:cs="黑体"/>
          <w:color w:val="000000"/>
          <w:kern w:val="0"/>
          <w:sz w:val="28"/>
          <w:szCs w:val="28"/>
        </w:rPr>
      </w:pPr>
      <w:r>
        <w:rPr>
          <w:rFonts w:ascii="黑体" w:eastAsia="黑体" w:hAnsi="黑体" w:cs="黑体" w:hint="eastAsia"/>
          <w:color w:val="000000"/>
          <w:kern w:val="0"/>
          <w:sz w:val="28"/>
          <w:szCs w:val="28"/>
        </w:rPr>
        <w:t>四、服务贡献</w:t>
      </w:r>
    </w:p>
    <w:p w14:paraId="25F83C28" w14:textId="5505AE8E" w:rsidR="00F62E34" w:rsidRPr="00413A4D" w:rsidRDefault="00701233">
      <w:pPr>
        <w:widowControl/>
        <w:spacing w:line="420" w:lineRule="exact"/>
        <w:ind w:firstLine="482"/>
        <w:jc w:val="left"/>
        <w:outlineLvl w:val="1"/>
        <w:rPr>
          <w:rFonts w:ascii="仿宋" w:eastAsia="仿宋" w:hAnsi="仿宋" w:cs="仿宋"/>
          <w:b/>
          <w:color w:val="000000"/>
          <w:kern w:val="0"/>
          <w:szCs w:val="24"/>
        </w:rPr>
      </w:pPr>
      <w:r w:rsidRPr="00413A4D">
        <w:rPr>
          <w:rFonts w:ascii="仿宋" w:eastAsia="仿宋" w:hAnsi="仿宋" w:cs="仿宋" w:hint="eastAsia"/>
          <w:b/>
          <w:color w:val="000000"/>
          <w:kern w:val="0"/>
          <w:szCs w:val="24"/>
        </w:rPr>
        <w:t>1.服务经济和社会发展</w:t>
      </w:r>
    </w:p>
    <w:p w14:paraId="3F288547" w14:textId="3ACB5B16" w:rsidR="00F62E34" w:rsidRPr="00413A4D" w:rsidRDefault="00701233" w:rsidP="00B91FFF">
      <w:pPr>
        <w:ind w:firstLine="480"/>
        <w:rPr>
          <w:rFonts w:cs="仿宋"/>
          <w:color w:val="000000"/>
        </w:rPr>
      </w:pPr>
      <w:r w:rsidRPr="001B1867">
        <w:rPr>
          <w:rFonts w:hint="eastAsia"/>
        </w:rPr>
        <w:t>紧扣国家战略需求和区域经济发展需要，以</w:t>
      </w:r>
      <w:r w:rsidRPr="001B1867">
        <w:t>“</w:t>
      </w:r>
      <w:r w:rsidRPr="001B1867">
        <w:t>立足区域经济、依托行业特色、服务全国需求</w:t>
      </w:r>
      <w:r w:rsidRPr="001B1867">
        <w:t>”</w:t>
      </w:r>
      <w:r w:rsidRPr="001B1867">
        <w:rPr>
          <w:rFonts w:hint="eastAsia"/>
        </w:rPr>
        <w:t>为</w:t>
      </w:r>
      <w:r w:rsidRPr="001B1867">
        <w:t>基本原则，</w:t>
      </w:r>
      <w:r w:rsidRPr="001B1867">
        <w:rPr>
          <w:rFonts w:hint="eastAsia"/>
        </w:rPr>
        <w:t>以中国制造</w:t>
      </w:r>
      <w:r w:rsidRPr="001B1867">
        <w:t>2025</w:t>
      </w:r>
      <w:r w:rsidRPr="001B1867">
        <w:rPr>
          <w:rFonts w:hint="eastAsia"/>
        </w:rPr>
        <w:t>为引领、聚焦四川五大高端产业和成渝区域产业经济，</w:t>
      </w:r>
      <w:r w:rsidRPr="001B1867">
        <w:t>结合</w:t>
      </w:r>
      <w:r w:rsidR="00BA2D1E" w:rsidRPr="001B1867">
        <w:t>学位点</w:t>
      </w:r>
      <w:r w:rsidRPr="001B1867">
        <w:rPr>
          <w:rFonts w:hint="eastAsia"/>
        </w:rPr>
        <w:t>自身优势</w:t>
      </w:r>
      <w:r w:rsidRPr="001B1867">
        <w:t>，</w:t>
      </w:r>
      <w:r w:rsidRPr="001B1867">
        <w:rPr>
          <w:rFonts w:hint="eastAsia"/>
        </w:rPr>
        <w:t>以节能环保、能源装备和智能制造为特色</w:t>
      </w:r>
      <w:r w:rsidRPr="001B1867">
        <w:t>，</w:t>
      </w:r>
      <w:r w:rsidRPr="001B1867">
        <w:rPr>
          <w:rFonts w:hint="eastAsia"/>
        </w:rPr>
        <w:t>在过程节能与污染控制成套技术与装备、工业固体废弃物</w:t>
      </w:r>
      <w:r w:rsidRPr="001B1867">
        <w:t>资源化技术与装备应用</w:t>
      </w:r>
      <w:r w:rsidRPr="001B1867">
        <w:rPr>
          <w:rFonts w:hint="eastAsia"/>
        </w:rPr>
        <w:t>、</w:t>
      </w:r>
      <w:r w:rsidRPr="001B1867">
        <w:t>承压设备检测技术、特种阀门、能源装备设计与制造研究</w:t>
      </w:r>
      <w:r w:rsidRPr="001B1867">
        <w:rPr>
          <w:rFonts w:hint="eastAsia"/>
        </w:rPr>
        <w:t>、</w:t>
      </w:r>
      <w:r w:rsidRPr="001B1867">
        <w:t>特种加工技术与机床</w:t>
      </w:r>
      <w:r w:rsidRPr="001B1867">
        <w:rPr>
          <w:rFonts w:hint="eastAsia"/>
        </w:rPr>
        <w:t>、智能化过程装备制造等领域开展社会服务，赢得了广泛的社会赞誉。</w:t>
      </w:r>
    </w:p>
    <w:p w14:paraId="27D315D7" w14:textId="06CA1CFF" w:rsidR="00F62E34" w:rsidRPr="00413A4D" w:rsidRDefault="00701233">
      <w:pPr>
        <w:widowControl/>
        <w:spacing w:line="420" w:lineRule="exact"/>
        <w:ind w:firstLine="482"/>
        <w:jc w:val="left"/>
        <w:outlineLvl w:val="1"/>
        <w:rPr>
          <w:rFonts w:ascii="仿宋" w:eastAsia="仿宋" w:hAnsi="仿宋" w:cs="仿宋"/>
          <w:b/>
          <w:color w:val="000000"/>
          <w:kern w:val="0"/>
          <w:szCs w:val="24"/>
        </w:rPr>
      </w:pPr>
      <w:bookmarkStart w:id="37" w:name="_Toc28200096"/>
      <w:bookmarkStart w:id="38" w:name="_Toc25520982"/>
      <w:bookmarkStart w:id="39" w:name="_Toc25661855"/>
      <w:bookmarkStart w:id="40" w:name="_Toc25680046"/>
      <w:bookmarkStart w:id="41" w:name="_Toc25520530"/>
      <w:bookmarkStart w:id="42" w:name="_Toc27200"/>
      <w:bookmarkStart w:id="43" w:name="_Toc6154"/>
      <w:bookmarkStart w:id="44" w:name="_Toc25521493"/>
      <w:bookmarkStart w:id="45" w:name="_Toc16175"/>
      <w:bookmarkStart w:id="46" w:name="_Toc25521233"/>
      <w:bookmarkStart w:id="47" w:name="_Toc25679717"/>
      <w:bookmarkStart w:id="48" w:name="_Toc29501"/>
      <w:r w:rsidRPr="00413A4D">
        <w:rPr>
          <w:rFonts w:ascii="仿宋" w:eastAsia="仿宋" w:hAnsi="仿宋" w:cs="仿宋" w:hint="eastAsia"/>
          <w:b/>
          <w:color w:val="000000"/>
          <w:kern w:val="0"/>
          <w:szCs w:val="24"/>
        </w:rPr>
        <w:t>2.产教协同育人</w:t>
      </w:r>
      <w:bookmarkEnd w:id="37"/>
      <w:bookmarkEnd w:id="38"/>
      <w:bookmarkEnd w:id="39"/>
      <w:bookmarkEnd w:id="40"/>
      <w:bookmarkEnd w:id="41"/>
      <w:bookmarkEnd w:id="42"/>
      <w:bookmarkEnd w:id="43"/>
      <w:bookmarkEnd w:id="44"/>
      <w:bookmarkEnd w:id="45"/>
      <w:bookmarkEnd w:id="46"/>
      <w:bookmarkEnd w:id="47"/>
      <w:bookmarkEnd w:id="48"/>
    </w:p>
    <w:p w14:paraId="67F9A54E" w14:textId="07084C26" w:rsidR="00F62E34" w:rsidRPr="001B1867" w:rsidRDefault="00BA2D1E" w:rsidP="00B91FFF">
      <w:pPr>
        <w:ind w:firstLine="480"/>
      </w:pPr>
      <w:r w:rsidRPr="001B1867">
        <w:rPr>
          <w:rFonts w:hint="eastAsia"/>
        </w:rPr>
        <w:t>学位点</w:t>
      </w:r>
      <w:r w:rsidR="00701233" w:rsidRPr="001B1867">
        <w:rPr>
          <w:rFonts w:hint="eastAsia"/>
        </w:rPr>
        <w:t>高度重视</w:t>
      </w:r>
      <w:r w:rsidR="006716ED">
        <w:rPr>
          <w:rFonts w:hint="eastAsia"/>
        </w:rPr>
        <w:t>产教</w:t>
      </w:r>
      <w:r w:rsidR="00701233" w:rsidRPr="001B1867">
        <w:rPr>
          <w:rFonts w:hint="eastAsia"/>
        </w:rPr>
        <w:t>协同育人在创新人才培养中的作用，以“研学结合、产教融合、特色发展”作为发展战略方针，在改革人才培养体制、创新人才培养模式等方面进行了的积极探索</w:t>
      </w:r>
      <w:r w:rsidR="00701233" w:rsidRPr="001B1867">
        <w:t>，以促进科研与教学互动、科研与人才培养结合，</w:t>
      </w:r>
      <w:r w:rsidR="00701233" w:rsidRPr="001B1867">
        <w:rPr>
          <w:rFonts w:hint="eastAsia"/>
        </w:rPr>
        <w:t>全力支持学生进行创新实践，</w:t>
      </w:r>
      <w:r w:rsidR="00701233" w:rsidRPr="001B1867">
        <w:t>努力培养造就高素质</w:t>
      </w:r>
      <w:r w:rsidR="00701233" w:rsidRPr="001B1867">
        <w:rPr>
          <w:rFonts w:hint="eastAsia"/>
        </w:rPr>
        <w:t>应用型人才</w:t>
      </w:r>
      <w:r w:rsidR="00701233" w:rsidRPr="001B1867">
        <w:t>和拔尖创新人才</w:t>
      </w:r>
      <w:r w:rsidR="00701233" w:rsidRPr="001B1867">
        <w:rPr>
          <w:rFonts w:hint="eastAsia"/>
        </w:rPr>
        <w:t>。</w:t>
      </w:r>
    </w:p>
    <w:p w14:paraId="5CD6BE98" w14:textId="4F006A3A" w:rsidR="00F62E34" w:rsidRPr="001B1867" w:rsidRDefault="00F62E34" w:rsidP="001B1867">
      <w:pPr>
        <w:widowControl/>
        <w:ind w:firstLine="480"/>
        <w:outlineLvl w:val="0"/>
        <w:rPr>
          <w:rFonts w:ascii="仿宋" w:eastAsia="仿宋" w:hAnsi="仿宋"/>
        </w:rPr>
      </w:pPr>
    </w:p>
    <w:sectPr w:rsidR="00F62E34" w:rsidRPr="001B1867" w:rsidSect="001B1711">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E9C01" w14:textId="77777777" w:rsidR="00DD2D76" w:rsidRDefault="00DD2D76">
      <w:pPr>
        <w:spacing w:line="240" w:lineRule="auto"/>
        <w:ind w:firstLine="480"/>
      </w:pPr>
      <w:r>
        <w:separator/>
      </w:r>
    </w:p>
  </w:endnote>
  <w:endnote w:type="continuationSeparator" w:id="0">
    <w:p w14:paraId="24543BBE" w14:textId="77777777" w:rsidR="00DD2D76" w:rsidRDefault="00DD2D7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D1EA304-7587-4C14-B713-EF95F4B7D072}"/>
    <w:embedBold r:id="rId2" w:fontKey="{8B905F3D-4AAB-4816-A50C-95C89846F20F}"/>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3" w:subsetted="1" w:fontKey="{0AA77CF3-42A7-462B-87D9-306B44685FAC}"/>
    <w:embedBold r:id="rId4" w:subsetted="1" w:fontKey="{9D8C04A9-A232-4B90-A7D6-FE4A44E39682}"/>
  </w:font>
  <w:font w:name="Cambria">
    <w:panose1 w:val="02040503050406030204"/>
    <w:charset w:val="00"/>
    <w:family w:val="roman"/>
    <w:pitch w:val="variable"/>
    <w:sig w:usb0="E00006FF" w:usb1="420024FF" w:usb2="02000000" w:usb3="00000000" w:csb0="0000019F" w:csb1="00000000"/>
    <w:embedBold r:id="rId5" w:subsetted="1" w:fontKey="{66623878-C80E-4585-9983-A848EB90C5A0}"/>
  </w:font>
  <w:font w:name="方正仿宋简体">
    <w:altName w:val="宋体"/>
    <w:charset w:val="86"/>
    <w:family w:val="auto"/>
    <w:pitch w:val="default"/>
    <w:sig w:usb0="00000000" w:usb1="00000000"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3370016E-A56B-4D48-AF46-20A9E664B26C}"/>
  </w:font>
  <w:font w:name="方正小标宋简体">
    <w:charset w:val="86"/>
    <w:family w:val="script"/>
    <w:pitch w:val="default"/>
    <w:sig w:usb0="00000001" w:usb1="080E0000" w:usb2="00000000" w:usb3="00000000" w:csb0="00040000" w:csb1="00000000"/>
    <w:embedBold r:id="rId7" w:subsetted="1" w:fontKey="{58AC113E-D3DA-406B-AA48-29E0A968255A}"/>
  </w:font>
  <w:font w:name="楷体_GB2312">
    <w:panose1 w:val="02010609030101010101"/>
    <w:charset w:val="86"/>
    <w:family w:val="modern"/>
    <w:pitch w:val="fixed"/>
    <w:sig w:usb0="00000001" w:usb1="080E0000" w:usb2="00000010" w:usb3="00000000" w:csb0="00040000" w:csb1="00000000"/>
    <w:embedRegular r:id="rId8" w:subsetted="1" w:fontKey="{A932D897-3555-4336-A583-41AE0037D8FD}"/>
  </w:font>
  <w:font w:name="仿宋">
    <w:altName w:val="??"/>
    <w:panose1 w:val="02010609060101010101"/>
    <w:charset w:val="86"/>
    <w:family w:val="modern"/>
    <w:pitch w:val="fixed"/>
    <w:sig w:usb0="800002BF" w:usb1="38CF7CFA" w:usb2="00000016" w:usb3="00000000" w:csb0="00040001" w:csb1="00000000"/>
    <w:embedRegular r:id="rId9" w:subsetted="1" w:fontKey="{675CB7F5-D3EE-41E4-A000-D069AD1F6892}"/>
    <w:embedBold r:id="rId10" w:subsetted="1" w:fontKey="{56B25C87-20F1-4857-854C-E05F83B62F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03622" w14:textId="77777777" w:rsidR="009C042D" w:rsidRDefault="009C042D">
    <w:pPr>
      <w:pStyle w:val="a8"/>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27A0" w14:textId="77777777" w:rsidR="009C042D" w:rsidRDefault="009C042D">
    <w:pPr>
      <w:pStyle w:val="a8"/>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87F75" w14:textId="77777777" w:rsidR="009C042D" w:rsidRDefault="009C042D">
    <w:pPr>
      <w:pStyle w:val="a8"/>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47749"/>
      <w:docPartObj>
        <w:docPartGallery w:val="Page Numbers (Bottom of Page)"/>
        <w:docPartUnique/>
      </w:docPartObj>
    </w:sdtPr>
    <w:sdtEndPr/>
    <w:sdtContent>
      <w:p w14:paraId="15A4AB58" w14:textId="24C7D767" w:rsidR="009C042D" w:rsidRDefault="009C042D" w:rsidP="009B3B7A">
        <w:pPr>
          <w:pStyle w:val="a8"/>
          <w:ind w:firstLine="360"/>
          <w:jc w:val="center"/>
        </w:pPr>
        <w:r>
          <w:fldChar w:fldCharType="begin"/>
        </w:r>
        <w:r>
          <w:instrText>PAGE   \* MERGEFORMAT</w:instrText>
        </w:r>
        <w:r>
          <w:fldChar w:fldCharType="separate"/>
        </w:r>
        <w:r w:rsidR="0047741E" w:rsidRPr="0047741E">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C69A2" w14:textId="77777777" w:rsidR="00DD2D76" w:rsidRDefault="00DD2D76">
      <w:pPr>
        <w:ind w:firstLine="480"/>
      </w:pPr>
      <w:r>
        <w:separator/>
      </w:r>
    </w:p>
  </w:footnote>
  <w:footnote w:type="continuationSeparator" w:id="0">
    <w:p w14:paraId="652DEB8F" w14:textId="77777777" w:rsidR="00DD2D76" w:rsidRDefault="00DD2D76">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202F8" w14:textId="77777777" w:rsidR="009C042D" w:rsidRDefault="009C042D">
    <w:pPr>
      <w:pStyle w:val="aa"/>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C085" w14:textId="77777777" w:rsidR="009C042D" w:rsidRDefault="009C042D" w:rsidP="009B3B7A">
    <w:pPr>
      <w:pStyle w:val="aa"/>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9908A" w14:textId="77777777" w:rsidR="009C042D" w:rsidRDefault="009C042D">
    <w:pPr>
      <w:pStyle w:val="aa"/>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jYWEwMzA2OTNiYzdiNGM1M2EzYjlkNmQwMjE2MzMifQ=="/>
  </w:docVars>
  <w:rsids>
    <w:rsidRoot w:val="00611AE0"/>
    <w:rsid w:val="0002344F"/>
    <w:rsid w:val="000323C4"/>
    <w:rsid w:val="000709D4"/>
    <w:rsid w:val="00090553"/>
    <w:rsid w:val="000A391D"/>
    <w:rsid w:val="000B170B"/>
    <w:rsid w:val="000B65BE"/>
    <w:rsid w:val="000C15AA"/>
    <w:rsid w:val="000C2497"/>
    <w:rsid w:val="000C6A40"/>
    <w:rsid w:val="000E5943"/>
    <w:rsid w:val="000E645C"/>
    <w:rsid w:val="000F0CFC"/>
    <w:rsid w:val="000F2C57"/>
    <w:rsid w:val="000F529B"/>
    <w:rsid w:val="000F65E6"/>
    <w:rsid w:val="00102BEE"/>
    <w:rsid w:val="001234B1"/>
    <w:rsid w:val="00126994"/>
    <w:rsid w:val="00126AB0"/>
    <w:rsid w:val="00127D5C"/>
    <w:rsid w:val="0015118E"/>
    <w:rsid w:val="00167D79"/>
    <w:rsid w:val="001734FE"/>
    <w:rsid w:val="00192263"/>
    <w:rsid w:val="00194586"/>
    <w:rsid w:val="001A0099"/>
    <w:rsid w:val="001B1711"/>
    <w:rsid w:val="001B1867"/>
    <w:rsid w:val="001B2A18"/>
    <w:rsid w:val="001B60C2"/>
    <w:rsid w:val="001C56A3"/>
    <w:rsid w:val="001D2190"/>
    <w:rsid w:val="001E07F3"/>
    <w:rsid w:val="001E7CDC"/>
    <w:rsid w:val="001F2B84"/>
    <w:rsid w:val="001F73EC"/>
    <w:rsid w:val="00206ADD"/>
    <w:rsid w:val="002116E0"/>
    <w:rsid w:val="00216CC7"/>
    <w:rsid w:val="00226289"/>
    <w:rsid w:val="0022706D"/>
    <w:rsid w:val="00263B4F"/>
    <w:rsid w:val="00263C25"/>
    <w:rsid w:val="002A0650"/>
    <w:rsid w:val="002A2942"/>
    <w:rsid w:val="002B24A4"/>
    <w:rsid w:val="002B2E33"/>
    <w:rsid w:val="002B502C"/>
    <w:rsid w:val="002D5F9C"/>
    <w:rsid w:val="002D6684"/>
    <w:rsid w:val="002D6732"/>
    <w:rsid w:val="002D69A1"/>
    <w:rsid w:val="002E5782"/>
    <w:rsid w:val="002F202F"/>
    <w:rsid w:val="003330D5"/>
    <w:rsid w:val="00333A5B"/>
    <w:rsid w:val="0033728A"/>
    <w:rsid w:val="00350124"/>
    <w:rsid w:val="00363439"/>
    <w:rsid w:val="003951EE"/>
    <w:rsid w:val="003B37CF"/>
    <w:rsid w:val="003B5BE9"/>
    <w:rsid w:val="003D3BFF"/>
    <w:rsid w:val="003D4669"/>
    <w:rsid w:val="003E3A99"/>
    <w:rsid w:val="003E4936"/>
    <w:rsid w:val="003F6D6B"/>
    <w:rsid w:val="00413A4D"/>
    <w:rsid w:val="0043303F"/>
    <w:rsid w:val="0043338B"/>
    <w:rsid w:val="00457773"/>
    <w:rsid w:val="00475808"/>
    <w:rsid w:val="004758DE"/>
    <w:rsid w:val="0047741E"/>
    <w:rsid w:val="004A4A12"/>
    <w:rsid w:val="004B044C"/>
    <w:rsid w:val="004B209A"/>
    <w:rsid w:val="004B738A"/>
    <w:rsid w:val="00502CBF"/>
    <w:rsid w:val="00503885"/>
    <w:rsid w:val="00511FA9"/>
    <w:rsid w:val="005244D8"/>
    <w:rsid w:val="0053020C"/>
    <w:rsid w:val="0053519F"/>
    <w:rsid w:val="00536B4A"/>
    <w:rsid w:val="00537DE0"/>
    <w:rsid w:val="005403B8"/>
    <w:rsid w:val="00540B67"/>
    <w:rsid w:val="00546AA5"/>
    <w:rsid w:val="00547CB8"/>
    <w:rsid w:val="00571246"/>
    <w:rsid w:val="0057519B"/>
    <w:rsid w:val="00587EAE"/>
    <w:rsid w:val="00597F76"/>
    <w:rsid w:val="005B18B7"/>
    <w:rsid w:val="005C3FA4"/>
    <w:rsid w:val="005E49A1"/>
    <w:rsid w:val="005F1C10"/>
    <w:rsid w:val="00600E54"/>
    <w:rsid w:val="00611AE0"/>
    <w:rsid w:val="00613EE4"/>
    <w:rsid w:val="00643369"/>
    <w:rsid w:val="00647CF8"/>
    <w:rsid w:val="00660474"/>
    <w:rsid w:val="006617DC"/>
    <w:rsid w:val="00665100"/>
    <w:rsid w:val="00670B58"/>
    <w:rsid w:val="006716ED"/>
    <w:rsid w:val="00682EFE"/>
    <w:rsid w:val="00692B7E"/>
    <w:rsid w:val="00695559"/>
    <w:rsid w:val="006A310C"/>
    <w:rsid w:val="006A7D66"/>
    <w:rsid w:val="006B1691"/>
    <w:rsid w:val="006D02AB"/>
    <w:rsid w:val="006D61B6"/>
    <w:rsid w:val="006D6C28"/>
    <w:rsid w:val="006E33CC"/>
    <w:rsid w:val="006E7B63"/>
    <w:rsid w:val="00701233"/>
    <w:rsid w:val="007112D5"/>
    <w:rsid w:val="0071208F"/>
    <w:rsid w:val="00714D50"/>
    <w:rsid w:val="007230EE"/>
    <w:rsid w:val="007452A7"/>
    <w:rsid w:val="00750A17"/>
    <w:rsid w:val="0076030B"/>
    <w:rsid w:val="00773168"/>
    <w:rsid w:val="00774FED"/>
    <w:rsid w:val="00775150"/>
    <w:rsid w:val="00792631"/>
    <w:rsid w:val="007A3264"/>
    <w:rsid w:val="007A355C"/>
    <w:rsid w:val="007A4A75"/>
    <w:rsid w:val="007D441D"/>
    <w:rsid w:val="007E1109"/>
    <w:rsid w:val="007E5D98"/>
    <w:rsid w:val="008030BC"/>
    <w:rsid w:val="00813B56"/>
    <w:rsid w:val="008141A4"/>
    <w:rsid w:val="00822C63"/>
    <w:rsid w:val="00832ADB"/>
    <w:rsid w:val="00832E97"/>
    <w:rsid w:val="0085040C"/>
    <w:rsid w:val="00862866"/>
    <w:rsid w:val="00870635"/>
    <w:rsid w:val="00875990"/>
    <w:rsid w:val="00887F76"/>
    <w:rsid w:val="008916C3"/>
    <w:rsid w:val="00894E1D"/>
    <w:rsid w:val="008C017F"/>
    <w:rsid w:val="008D17C4"/>
    <w:rsid w:val="008D6057"/>
    <w:rsid w:val="008F6994"/>
    <w:rsid w:val="00910910"/>
    <w:rsid w:val="0092296A"/>
    <w:rsid w:val="00927771"/>
    <w:rsid w:val="00931F4D"/>
    <w:rsid w:val="00952638"/>
    <w:rsid w:val="009543FE"/>
    <w:rsid w:val="009544E4"/>
    <w:rsid w:val="0095692D"/>
    <w:rsid w:val="00961F83"/>
    <w:rsid w:val="009654BA"/>
    <w:rsid w:val="00970B26"/>
    <w:rsid w:val="009A2DB9"/>
    <w:rsid w:val="009A5DF5"/>
    <w:rsid w:val="009A730D"/>
    <w:rsid w:val="009B3B7A"/>
    <w:rsid w:val="009C042D"/>
    <w:rsid w:val="009E3D13"/>
    <w:rsid w:val="009E6551"/>
    <w:rsid w:val="00A00488"/>
    <w:rsid w:val="00A04471"/>
    <w:rsid w:val="00A066EF"/>
    <w:rsid w:val="00A06A88"/>
    <w:rsid w:val="00A11F41"/>
    <w:rsid w:val="00A12CCE"/>
    <w:rsid w:val="00A12CDD"/>
    <w:rsid w:val="00A329AF"/>
    <w:rsid w:val="00A5435F"/>
    <w:rsid w:val="00A85197"/>
    <w:rsid w:val="00A961FC"/>
    <w:rsid w:val="00AA2549"/>
    <w:rsid w:val="00AB0413"/>
    <w:rsid w:val="00AB37A8"/>
    <w:rsid w:val="00AB381D"/>
    <w:rsid w:val="00AE7183"/>
    <w:rsid w:val="00B0341C"/>
    <w:rsid w:val="00B17C41"/>
    <w:rsid w:val="00B225DD"/>
    <w:rsid w:val="00B35E3B"/>
    <w:rsid w:val="00B468F3"/>
    <w:rsid w:val="00B5150C"/>
    <w:rsid w:val="00B56E90"/>
    <w:rsid w:val="00B578DF"/>
    <w:rsid w:val="00B57CBC"/>
    <w:rsid w:val="00B65F6F"/>
    <w:rsid w:val="00B6695E"/>
    <w:rsid w:val="00B716F5"/>
    <w:rsid w:val="00B7355D"/>
    <w:rsid w:val="00B853BD"/>
    <w:rsid w:val="00B901EC"/>
    <w:rsid w:val="00B91FFF"/>
    <w:rsid w:val="00BA2D1E"/>
    <w:rsid w:val="00BD50BB"/>
    <w:rsid w:val="00BF4B42"/>
    <w:rsid w:val="00BF4DB8"/>
    <w:rsid w:val="00C00330"/>
    <w:rsid w:val="00C177A2"/>
    <w:rsid w:val="00C37089"/>
    <w:rsid w:val="00C4249D"/>
    <w:rsid w:val="00C601A3"/>
    <w:rsid w:val="00C66E9F"/>
    <w:rsid w:val="00C67805"/>
    <w:rsid w:val="00C91C74"/>
    <w:rsid w:val="00CA13C9"/>
    <w:rsid w:val="00CB6B5D"/>
    <w:rsid w:val="00CC0304"/>
    <w:rsid w:val="00CC2580"/>
    <w:rsid w:val="00CF077E"/>
    <w:rsid w:val="00D0546E"/>
    <w:rsid w:val="00D1187C"/>
    <w:rsid w:val="00D15FD4"/>
    <w:rsid w:val="00D30102"/>
    <w:rsid w:val="00D34956"/>
    <w:rsid w:val="00D75821"/>
    <w:rsid w:val="00D86905"/>
    <w:rsid w:val="00D91D59"/>
    <w:rsid w:val="00DA16F0"/>
    <w:rsid w:val="00DA7340"/>
    <w:rsid w:val="00DC1F1D"/>
    <w:rsid w:val="00DC7C9B"/>
    <w:rsid w:val="00DD2D76"/>
    <w:rsid w:val="00DD6BBB"/>
    <w:rsid w:val="00DE5490"/>
    <w:rsid w:val="00DE6308"/>
    <w:rsid w:val="00E07F51"/>
    <w:rsid w:val="00E21D5B"/>
    <w:rsid w:val="00E34938"/>
    <w:rsid w:val="00E36F9C"/>
    <w:rsid w:val="00E77C2B"/>
    <w:rsid w:val="00EA19F9"/>
    <w:rsid w:val="00EA2701"/>
    <w:rsid w:val="00EC5357"/>
    <w:rsid w:val="00EC7D94"/>
    <w:rsid w:val="00F05103"/>
    <w:rsid w:val="00F3089C"/>
    <w:rsid w:val="00F62A61"/>
    <w:rsid w:val="00F62E34"/>
    <w:rsid w:val="00F80C6B"/>
    <w:rsid w:val="00F83CEC"/>
    <w:rsid w:val="00F94B57"/>
    <w:rsid w:val="00FB4C58"/>
    <w:rsid w:val="00FD52E1"/>
    <w:rsid w:val="00FF1EA9"/>
    <w:rsid w:val="0B10405C"/>
    <w:rsid w:val="0D6E792B"/>
    <w:rsid w:val="13063B54"/>
    <w:rsid w:val="1BC63735"/>
    <w:rsid w:val="23CD6AFB"/>
    <w:rsid w:val="252539B7"/>
    <w:rsid w:val="31320090"/>
    <w:rsid w:val="330D7133"/>
    <w:rsid w:val="383D49D2"/>
    <w:rsid w:val="38C761AE"/>
    <w:rsid w:val="4BA92529"/>
    <w:rsid w:val="569E568B"/>
    <w:rsid w:val="5DEE707B"/>
    <w:rsid w:val="5EE916A2"/>
    <w:rsid w:val="61B53A89"/>
    <w:rsid w:val="78D85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7E954"/>
  <w15:docId w15:val="{E7969E40-B361-43EC-8C1D-9CFB50D5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spacing w:line="360" w:lineRule="auto"/>
      <w:ind w:firstLineChars="200" w:firstLine="200"/>
      <w:jc w:val="both"/>
    </w:pPr>
    <w:rPr>
      <w:rFonts w:eastAsia="仿宋_GB2312"/>
      <w:kern w:val="2"/>
      <w:sz w:val="24"/>
      <w:szCs w:val="22"/>
    </w:rPr>
  </w:style>
  <w:style w:type="paragraph" w:styleId="2">
    <w:name w:val="heading 2"/>
    <w:basedOn w:val="a"/>
    <w:next w:val="a"/>
    <w:link w:val="20"/>
    <w:uiPriority w:val="9"/>
    <w:unhideWhenUsed/>
    <w:qFormat/>
    <w:pPr>
      <w:keepNext/>
      <w:keepLines/>
      <w:spacing w:line="415" w:lineRule="auto"/>
      <w:outlineLvl w:val="1"/>
    </w:pPr>
    <w:rPr>
      <w:rFonts w:asciiTheme="majorHAnsi" w:hAnsiTheme="majorHAnsi" w:cstheme="majorBidi"/>
      <w:b/>
      <w:bCs/>
      <w:szCs w:val="32"/>
    </w:rPr>
  </w:style>
  <w:style w:type="paragraph" w:styleId="3">
    <w:name w:val="heading 3"/>
    <w:basedOn w:val="a"/>
    <w:next w:val="a"/>
    <w:qFormat/>
    <w:pPr>
      <w:keepNext/>
      <w:keepLines/>
      <w:spacing w:beforeLines="50" w:before="50" w:afterLines="50" w:after="50"/>
      <w:outlineLvl w:val="2"/>
    </w:pPr>
    <w:rPr>
      <w:rFonts w:eastAsia="方正仿宋简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ody Text Indent"/>
    <w:basedOn w:val="a"/>
    <w:link w:val="a5"/>
    <w:qFormat/>
    <w:pPr>
      <w:spacing w:line="400" w:lineRule="exact"/>
      <w:ind w:firstLine="540"/>
    </w:pPr>
    <w:rPr>
      <w:rFonts w:ascii="宋体" w:eastAsia="宋体" w:hAnsi="Times New Roman" w:cs="Times New Roman"/>
      <w:sz w:val="28"/>
      <w:szCs w:val="20"/>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spacing w:beforeAutospacing="1" w:afterAutospacing="1"/>
      <w:jc w:val="left"/>
    </w:pPr>
    <w:rPr>
      <w:rFonts w:eastAsia="方正仿宋简体" w:cs="Times New Roman"/>
      <w:kern w:val="0"/>
      <w:szCs w:val="24"/>
    </w:rPr>
  </w:style>
  <w:style w:type="character" w:customStyle="1" w:styleId="a7">
    <w:name w:val="批注框文本 字符"/>
    <w:basedOn w:val="a0"/>
    <w:link w:val="a6"/>
    <w:uiPriority w:val="99"/>
    <w:semiHidden/>
    <w:qFormat/>
    <w:rPr>
      <w:sz w:val="18"/>
      <w:szCs w:val="18"/>
    </w:rPr>
  </w:style>
  <w:style w:type="paragraph" w:customStyle="1" w:styleId="1">
    <w:name w:val="列表段落1"/>
    <w:basedOn w:val="a"/>
    <w:uiPriority w:val="99"/>
    <w:qFormat/>
    <w:pPr>
      <w:ind w:firstLine="420"/>
    </w:pPr>
  </w:style>
  <w:style w:type="character" w:customStyle="1" w:styleId="ab">
    <w:name w:val="页眉 字符"/>
    <w:basedOn w:val="a0"/>
    <w:link w:val="aa"/>
    <w:uiPriority w:val="99"/>
    <w:qFormat/>
    <w:rPr>
      <w:kern w:val="2"/>
      <w:sz w:val="18"/>
      <w:szCs w:val="18"/>
    </w:rPr>
  </w:style>
  <w:style w:type="character" w:customStyle="1" w:styleId="a9">
    <w:name w:val="页脚 字符"/>
    <w:basedOn w:val="a0"/>
    <w:link w:val="a8"/>
    <w:uiPriority w:val="99"/>
    <w:qFormat/>
    <w:rPr>
      <w:kern w:val="2"/>
      <w:sz w:val="18"/>
      <w:szCs w:val="18"/>
    </w:rPr>
  </w:style>
  <w:style w:type="character" w:customStyle="1" w:styleId="a5">
    <w:name w:val="正文文本缩进 字符"/>
    <w:basedOn w:val="a0"/>
    <w:link w:val="a4"/>
    <w:qFormat/>
    <w:rPr>
      <w:rFonts w:ascii="宋体" w:eastAsia="宋体" w:hAnsi="Times New Roman" w:cs="Times New Roman"/>
      <w:kern w:val="2"/>
      <w:sz w:val="28"/>
    </w:rPr>
  </w:style>
  <w:style w:type="character" w:customStyle="1" w:styleId="20">
    <w:name w:val="标题 2 字符"/>
    <w:basedOn w:val="a0"/>
    <w:link w:val="2"/>
    <w:uiPriority w:val="9"/>
    <w:qFormat/>
    <w:rPr>
      <w:rFonts w:asciiTheme="majorHAnsi" w:eastAsia="仿宋_GB2312" w:hAnsiTheme="majorHAnsi" w:cstheme="majorBidi"/>
      <w:b/>
      <w:bCs/>
      <w:kern w:val="2"/>
      <w:sz w:val="24"/>
      <w:szCs w:val="32"/>
    </w:rPr>
  </w:style>
  <w:style w:type="paragraph" w:styleId="ad">
    <w:name w:val="List Paragraph"/>
    <w:basedOn w:val="a"/>
    <w:uiPriority w:val="99"/>
    <w:unhideWhenUsed/>
    <w:qFormat/>
    <w:pPr>
      <w:ind w:firstLine="420"/>
    </w:pPr>
  </w:style>
  <w:style w:type="paragraph" w:customStyle="1" w:styleId="10">
    <w:name w:val="修订1"/>
    <w:hidden/>
    <w:uiPriority w:val="99"/>
    <w:unhideWhenUsed/>
    <w:qFormat/>
    <w:rPr>
      <w:kern w:val="2"/>
      <w:sz w:val="21"/>
      <w:szCs w:val="22"/>
    </w:rPr>
  </w:style>
  <w:style w:type="character" w:styleId="ae">
    <w:name w:val="annotation reference"/>
    <w:basedOn w:val="a0"/>
    <w:uiPriority w:val="99"/>
    <w:semiHidden/>
    <w:unhideWhenUsed/>
    <w:rPr>
      <w:sz w:val="21"/>
      <w:szCs w:val="21"/>
    </w:rPr>
  </w:style>
  <w:style w:type="paragraph" w:styleId="af">
    <w:name w:val="Revision"/>
    <w:hidden/>
    <w:uiPriority w:val="99"/>
    <w:semiHidden/>
    <w:rsid w:val="00263C25"/>
    <w:rPr>
      <w:rFonts w:eastAsia="仿宋_GB2312"/>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yjs.suse.edu.cn/p/0/?StId=st_app_news_i_x637018955833886326" TargetMode="Externa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792</Words>
  <Characters>4519</Characters>
  <Application>Microsoft Office Word</Application>
  <DocSecurity>0</DocSecurity>
  <Lines>37</Lines>
  <Paragraphs>10</Paragraphs>
  <ScaleCrop>false</ScaleCrop>
  <Company>SUSE</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Vistop</dc:creator>
  <cp:lastModifiedBy>阳明君</cp:lastModifiedBy>
  <cp:revision>5</cp:revision>
  <dcterms:created xsi:type="dcterms:W3CDTF">2024-02-29T08:58:00Z</dcterms:created>
  <dcterms:modified xsi:type="dcterms:W3CDTF">2024-02-29T09:02:00Z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56D443A74C8E45B495800F71964897E9_13</vt:lpwstr>
  </property>
</Properties>
</file>