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四川轻化工大学学生因病缺课（勤）病因追查与登记表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班级：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班长：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辅导员：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89"/>
        <w:gridCol w:w="1089"/>
        <w:gridCol w:w="1089"/>
        <w:gridCol w:w="1089"/>
        <w:gridCol w:w="1091"/>
        <w:gridCol w:w="1090"/>
        <w:gridCol w:w="1090"/>
        <w:gridCol w:w="1091"/>
        <w:gridCol w:w="1090"/>
        <w:gridCol w:w="1091"/>
        <w:gridCol w:w="109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症状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病因追查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病情跟踪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离、返校登记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体温(℃)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就诊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医院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病因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痊愈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随访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离校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返校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11EB16-26A3-45F9-8839-A668B18E8B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5348AB7-D8F8-4607-9946-9D996841C52C}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09B8B74-EBC6-48B3-A2D1-964EF5CC982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00570"/>
    <w:rsid w:val="07200570"/>
    <w:rsid w:val="30CE5CC7"/>
    <w:rsid w:val="3F6674A0"/>
    <w:rsid w:val="7E7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2021-10-25T09:22:00Z</dcterms:created>
  <dc:creator>马秦西蜀</dc:creator>
  <cp:lastModifiedBy>马秦西蜀</cp:lastModifiedBy>
  <dcterms:modified xsi:type="dcterms:W3CDTF">2021-10-25T09:23:19Z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500AC708A53C4A0AA20C8E9ADBD69C52</vt:lpwstr>
  </property>
</Properties>
</file>