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7733665</wp:posOffset>
                </wp:positionH>
                <wp:positionV relativeFrom="paragraph">
                  <wp:posOffset>223520</wp:posOffset>
                </wp:positionV>
                <wp:extent cx="1214755" cy="891540"/>
                <wp:effectExtent l="4445" t="4445" r="19050" b="18415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w w:val="9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608.95pt;margin-top:17.6pt;height:70.2pt;width:95.65pt;z-index:251668480;mso-width-relative:page;mso-height-relative:page;" fillcolor="#FFFFFF" filled="t" stroked="t" coordsize="21600,21600" o:gfxdata="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RmlvdkAAAAMAQAADwAAAAAAAAABACAAAAAiAAAAZHJzL2Rvd25yZXYueG1sUEsBAhQAFAAA&#10;AAgAh07iQGfFmkbuAQAA6AMAAA4AAAAAAAAAAQAgAAAAKAEAAGRycy9lMm9Eb2MueG1sUEsFBgAA&#10;AAAGAAYAWQEAAIgFAAAAAA==&#10;">
                <v:fill on="t" focussize="0,0"/>
                <v:stroke color="#FFFFFF [3212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w w:val="90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_GBK"/>
          <w:sz w:val="44"/>
          <w:szCs w:val="44"/>
        </w:rPr>
        <w:t>关于开展</w:t>
      </w:r>
      <w:r>
        <w:rPr>
          <w:rFonts w:hint="eastAsia" w:eastAsia="方正小标宋_GBK"/>
          <w:sz w:val="44"/>
          <w:szCs w:val="44"/>
        </w:rPr>
        <w:t>我校</w:t>
      </w:r>
      <w:r>
        <w:rPr>
          <w:rFonts w:eastAsia="方正小标宋_GBK"/>
          <w:sz w:val="44"/>
          <w:szCs w:val="44"/>
        </w:rPr>
        <w:t>2018年四川省大学生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“综合素质A级证书”认证工作的</w:t>
      </w:r>
      <w:r>
        <w:rPr>
          <w:rFonts w:hint="eastAsia" w:eastAsia="方正小标宋_GBK"/>
          <w:sz w:val="44"/>
          <w:szCs w:val="44"/>
        </w:rPr>
        <w:t>紧急</w:t>
      </w:r>
      <w:r>
        <w:rPr>
          <w:rFonts w:eastAsia="方正小标宋_GBK"/>
          <w:sz w:val="44"/>
          <w:szCs w:val="44"/>
        </w:rPr>
        <w:t>通知</w:t>
      </w:r>
    </w:p>
    <w:bookmarkEnd w:id="0"/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各二级学院团总支、学生会</w:t>
      </w:r>
      <w:r>
        <w:rPr>
          <w:rFonts w:eastAsia="仿宋_GB2312"/>
          <w:sz w:val="32"/>
          <w:szCs w:val="32"/>
        </w:rPr>
        <w:t>：</w:t>
      </w:r>
    </w:p>
    <w:p>
      <w:pPr>
        <w:spacing w:line="58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根据团省委、省学联</w:t>
      </w:r>
      <w:r>
        <w:rPr>
          <w:rFonts w:hint="eastAsia" w:eastAsia="仿宋_GB2312"/>
          <w:sz w:val="32"/>
          <w:szCs w:val="32"/>
          <w:lang w:val="en-US" w:eastAsia="zh-CN"/>
        </w:rPr>
        <w:t>5月18日下发</w:t>
      </w:r>
      <w:r>
        <w:rPr>
          <w:rFonts w:hint="eastAsia" w:eastAsia="仿宋_GB2312"/>
          <w:sz w:val="32"/>
          <w:szCs w:val="32"/>
          <w:lang w:eastAsia="zh-CN"/>
        </w:rPr>
        <w:t>《关于开展</w:t>
      </w:r>
      <w:r>
        <w:rPr>
          <w:rFonts w:hint="eastAsia" w:eastAsia="仿宋_GB2312"/>
          <w:sz w:val="32"/>
          <w:szCs w:val="32"/>
          <w:lang w:val="en-US" w:eastAsia="zh-CN"/>
        </w:rPr>
        <w:t>2018年四川省大学生“综合素质A级证书”认证工作的通知</w:t>
      </w:r>
      <w:r>
        <w:rPr>
          <w:rFonts w:hint="eastAsia" w:eastAsia="仿宋_GB2312"/>
          <w:sz w:val="32"/>
          <w:szCs w:val="32"/>
          <w:lang w:eastAsia="zh-CN"/>
        </w:rPr>
        <w:t>》，我校即日起开展此项工作。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四川省大学生“综合素质A级证书”认证工作旨在培养大学生学习能力、实践能力、创新能力，提升大学生综合素质、培养综合型人才，自开展以来得到了各高校和社会的广泛认可。今年，经团省委、省学联研究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决定继续开展四川省大学生“综合素质A级证书”认证工作，并通过“四川学联”官方微信平台进行申报、初评、复核，最终结果在“四川学联”官方微信平台公示。现将</w:t>
      </w:r>
      <w:r>
        <w:rPr>
          <w:rFonts w:hint="eastAsia" w:eastAsia="仿宋_GB2312"/>
          <w:sz w:val="32"/>
          <w:szCs w:val="32"/>
        </w:rPr>
        <w:t>我校</w:t>
      </w:r>
      <w:r>
        <w:rPr>
          <w:rFonts w:eastAsia="仿宋_GB2312"/>
          <w:sz w:val="32"/>
          <w:szCs w:val="32"/>
        </w:rPr>
        <w:t>有关</w:t>
      </w:r>
      <w:r>
        <w:rPr>
          <w:rFonts w:hint="eastAsia" w:eastAsia="仿宋_GB2312"/>
          <w:sz w:val="32"/>
          <w:szCs w:val="32"/>
        </w:rPr>
        <w:t>评选</w:t>
      </w:r>
      <w:r>
        <w:rPr>
          <w:rFonts w:eastAsia="仿宋_GB2312"/>
          <w:sz w:val="32"/>
          <w:szCs w:val="32"/>
        </w:rPr>
        <w:t>事宜通知如下：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一、凡符合《四川省大学生“综合素质A级证书”认证条例》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（见附件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规定的大学生，均可申报四川省大学生“综合素质A级证书”。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二、申报学生要认真填写《四川省大学生“综合素质A级证书”认证登记表》</w:t>
      </w:r>
      <w:r>
        <w:rPr>
          <w:rFonts w:hint="eastAsia" w:eastAsia="仿宋_GB2312"/>
          <w:sz w:val="32"/>
          <w:szCs w:val="32"/>
          <w:lang w:eastAsia="zh-CN"/>
        </w:rPr>
        <w:t>（附件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，并根据《四川省大学生“综合素质A级证书”认证项目表》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2）</w:t>
      </w:r>
      <w:r>
        <w:rPr>
          <w:rFonts w:eastAsia="仿宋_GB2312"/>
          <w:sz w:val="32"/>
          <w:szCs w:val="32"/>
        </w:rPr>
        <w:t>将相关证明材料原件提交至各</w:t>
      </w:r>
      <w:r>
        <w:rPr>
          <w:rFonts w:hint="eastAsia" w:eastAsia="仿宋_GB2312"/>
          <w:sz w:val="32"/>
          <w:szCs w:val="32"/>
        </w:rPr>
        <w:t>二级学院学生会，由各二级学院学生会完成</w:t>
      </w:r>
      <w:r>
        <w:rPr>
          <w:rFonts w:hint="eastAsia" w:eastAsia="仿宋_GB2312"/>
          <w:b/>
          <w:sz w:val="32"/>
          <w:szCs w:val="32"/>
        </w:rPr>
        <w:t>学院汇总表</w:t>
      </w:r>
      <w:r>
        <w:rPr>
          <w:rFonts w:hint="eastAsia" w:eastAsia="仿宋_GB2312"/>
          <w:b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sz w:val="32"/>
          <w:szCs w:val="32"/>
        </w:rPr>
        <w:t>附件4</w:t>
      </w:r>
      <w:r>
        <w:rPr>
          <w:rFonts w:hint="eastAsia" w:eastAsia="仿宋_GB2312"/>
          <w:b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，并统一将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纸质材料在2018年5月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日—23日晚上7:00—9:30交校学生会（</w:t>
      </w:r>
      <w:r>
        <w:rPr>
          <w:rFonts w:hint="eastAsia" w:ascii="仿宋_GB2312" w:hAnsi="仿宋_GB2312" w:eastAsia="仿宋_GB2312" w:cs="仿宋_GB2312"/>
          <w:sz w:val="32"/>
          <w:szCs w:val="32"/>
        </w:rPr>
        <w:t>汇东校区511办公室，营盘校区校学生会办公室，宜宾校区A1-535）。</w:t>
      </w:r>
    </w:p>
    <w:p>
      <w:pPr>
        <w:spacing w:line="580" w:lineRule="exact"/>
        <w:ind w:firstLine="640"/>
        <w:rPr>
          <w:rFonts w:hint="eastAsia" w:eastAsia="仿宋_GB2312"/>
          <w:b/>
          <w:color w:val="000000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</w:rPr>
        <w:t>各二级学院团总支要</w:t>
      </w:r>
      <w:r>
        <w:rPr>
          <w:rFonts w:eastAsia="仿宋_GB2312"/>
          <w:sz w:val="32"/>
          <w:szCs w:val="32"/>
        </w:rPr>
        <w:t>以《四川省大学生“综合素质A级证书”认证条例》为标准，严格把关，认真审核，指导申报学生关注“四川学联”（微信号：</w:t>
      </w:r>
      <w:r>
        <w:rPr>
          <w:rFonts w:eastAsia="仿宋_GB2312"/>
          <w:bCs/>
          <w:sz w:val="32"/>
          <w:szCs w:val="32"/>
        </w:rPr>
        <w:t>sichuanxuelian</w:t>
      </w:r>
      <w:r>
        <w:rPr>
          <w:rFonts w:eastAsia="仿宋_GB2312"/>
          <w:sz w:val="32"/>
          <w:szCs w:val="32"/>
        </w:rPr>
        <w:t>）微信平台，并通过“四川学联”微信平台提交申报</w:t>
      </w:r>
      <w:r>
        <w:rPr>
          <w:rFonts w:eastAsia="仿宋_GB2312"/>
          <w:color w:val="000000"/>
          <w:sz w:val="32"/>
          <w:szCs w:val="32"/>
        </w:rPr>
        <w:t>材料</w:t>
      </w:r>
      <w:r>
        <w:rPr>
          <w:rFonts w:hint="eastAsia" w:eastAsia="仿宋_GB2312"/>
          <w:color w:val="000000"/>
          <w:sz w:val="32"/>
          <w:szCs w:val="32"/>
        </w:rPr>
        <w:t>，请</w:t>
      </w:r>
      <w:r>
        <w:rPr>
          <w:rFonts w:eastAsia="仿宋_GB2312"/>
          <w:b/>
          <w:color w:val="000000"/>
          <w:sz w:val="32"/>
          <w:szCs w:val="32"/>
        </w:rPr>
        <w:t>于5月</w:t>
      </w:r>
      <w:r>
        <w:rPr>
          <w:rFonts w:hint="eastAsia" w:eastAsia="仿宋_GB2312"/>
          <w:b/>
          <w:color w:val="000000"/>
          <w:sz w:val="32"/>
          <w:szCs w:val="32"/>
        </w:rPr>
        <w:t>2</w:t>
      </w:r>
      <w:r>
        <w:rPr>
          <w:rFonts w:hint="eastAsia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b/>
          <w:color w:val="000000"/>
          <w:sz w:val="32"/>
          <w:szCs w:val="32"/>
        </w:rPr>
        <w:t>日（周</w:t>
      </w:r>
      <w:r>
        <w:rPr>
          <w:rFonts w:hint="eastAsia" w:eastAsia="仿宋_GB2312"/>
          <w:b/>
          <w:color w:val="000000"/>
          <w:sz w:val="32"/>
          <w:szCs w:val="32"/>
          <w:lang w:eastAsia="zh-CN"/>
        </w:rPr>
        <w:t>三</w:t>
      </w:r>
      <w:r>
        <w:rPr>
          <w:rFonts w:eastAsia="仿宋_GB2312"/>
          <w:b/>
          <w:color w:val="000000"/>
          <w:sz w:val="32"/>
          <w:szCs w:val="32"/>
        </w:rPr>
        <w:t>）</w:t>
      </w:r>
      <w:r>
        <w:rPr>
          <w:rFonts w:hint="eastAsia" w:eastAsia="仿宋_GB2312"/>
          <w:b/>
          <w:color w:val="000000"/>
          <w:sz w:val="32"/>
          <w:szCs w:val="32"/>
          <w:lang w:val="en-US" w:eastAsia="zh-CN"/>
        </w:rPr>
        <w:t>24</w:t>
      </w:r>
      <w:r>
        <w:rPr>
          <w:rFonts w:eastAsia="仿宋_GB2312"/>
          <w:b/>
          <w:color w:val="000000"/>
          <w:sz w:val="32"/>
          <w:szCs w:val="32"/>
        </w:rPr>
        <w:t>:00</w:t>
      </w:r>
      <w:r>
        <w:rPr>
          <w:rFonts w:hint="eastAsia" w:eastAsia="仿宋_GB2312"/>
          <w:b/>
          <w:color w:val="000000"/>
          <w:sz w:val="32"/>
          <w:szCs w:val="32"/>
          <w:lang w:eastAsia="zh-CN"/>
        </w:rPr>
        <w:t>前</w:t>
      </w:r>
      <w:r>
        <w:rPr>
          <w:rFonts w:hint="eastAsia" w:eastAsia="仿宋_GB2312"/>
          <w:b/>
          <w:color w:val="000000"/>
          <w:sz w:val="32"/>
          <w:szCs w:val="32"/>
        </w:rPr>
        <w:t>指导学生完成申报</w:t>
      </w:r>
      <w:r>
        <w:rPr>
          <w:rFonts w:eastAsia="仿宋_GB2312"/>
          <w:b/>
          <w:color w:val="000000"/>
          <w:sz w:val="32"/>
          <w:szCs w:val="32"/>
        </w:rPr>
        <w:t>。</w:t>
      </w:r>
      <w:r>
        <w:rPr>
          <w:rFonts w:hint="eastAsia" w:eastAsia="仿宋_GB2312"/>
          <w:b/>
          <w:color w:val="000000"/>
          <w:sz w:val="32"/>
          <w:szCs w:val="32"/>
          <w:lang w:eastAsia="zh-CN"/>
        </w:rPr>
        <w:t>逾期将不能申报。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　　四、2018年</w:t>
      </w:r>
      <w:r>
        <w:rPr>
          <w:rFonts w:hint="eastAsia" w:eastAsia="仿宋_GB2312"/>
          <w:color w:val="000000"/>
          <w:sz w:val="32"/>
          <w:szCs w:val="32"/>
        </w:rPr>
        <w:t>校内</w:t>
      </w:r>
      <w:r>
        <w:rPr>
          <w:rFonts w:eastAsia="仿宋_GB2312"/>
          <w:color w:val="000000"/>
          <w:sz w:val="32"/>
          <w:szCs w:val="32"/>
        </w:rPr>
        <w:t>初评工作由</w:t>
      </w:r>
      <w:r>
        <w:rPr>
          <w:rFonts w:hint="eastAsia" w:eastAsia="仿宋_GB2312"/>
          <w:color w:val="000000"/>
          <w:sz w:val="32"/>
          <w:szCs w:val="32"/>
        </w:rPr>
        <w:t>共青团四川理工学院委员会</w:t>
      </w:r>
      <w:r>
        <w:rPr>
          <w:rFonts w:eastAsia="仿宋_GB2312"/>
          <w:color w:val="000000"/>
          <w:sz w:val="32"/>
          <w:szCs w:val="32"/>
        </w:rPr>
        <w:t>负责在网上操作完成并提交审核结果。</w:t>
      </w:r>
    </w:p>
    <w:p>
      <w:pPr>
        <w:spacing w:line="58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五、团省委、省学联进行复核，最终确定四川省大学生“综合素质A级证书”获得者，通过</w:t>
      </w:r>
      <w:r>
        <w:rPr>
          <w:rFonts w:hint="eastAsia" w:eastAsia="仿宋_GB2312"/>
          <w:sz w:val="32"/>
          <w:szCs w:val="32"/>
        </w:rPr>
        <w:t>“四川学联”微信平台</w:t>
      </w:r>
      <w:r>
        <w:rPr>
          <w:rFonts w:eastAsia="仿宋_GB2312"/>
          <w:sz w:val="32"/>
          <w:szCs w:val="32"/>
        </w:rPr>
        <w:t>公布名单并颁发证书。</w:t>
      </w:r>
    </w:p>
    <w:p>
      <w:pPr>
        <w:spacing w:line="580" w:lineRule="exact"/>
        <w:ind w:firstLine="648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六、特别说明</w:t>
      </w:r>
    </w:p>
    <w:p>
      <w:pPr>
        <w:spacing w:line="580" w:lineRule="exact"/>
        <w:ind w:firstLine="648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一项获奖奖励只能用于一项认证条件的证明</w:t>
      </w:r>
      <w:r>
        <w:rPr>
          <w:rFonts w:hint="eastAsia" w:eastAsia="仿宋_GB2312"/>
          <w:sz w:val="32"/>
          <w:szCs w:val="32"/>
          <w:lang w:eastAsia="zh-CN"/>
        </w:rPr>
        <w:t>（不能作为多条认证条件进行上传）；</w:t>
      </w:r>
    </w:p>
    <w:p>
      <w:pPr>
        <w:spacing w:line="580" w:lineRule="exact"/>
        <w:ind w:firstLine="648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“认证基准”</w:t>
      </w:r>
      <w:r>
        <w:rPr>
          <w:rFonts w:hint="eastAsia" w:eastAsia="仿宋_GB2312"/>
          <w:sz w:val="32"/>
          <w:szCs w:val="32"/>
          <w:lang w:val="en-US" w:eastAsia="zh-CN"/>
        </w:rPr>
        <w:t>中提供的学习</w:t>
      </w:r>
      <w:r>
        <w:rPr>
          <w:rFonts w:hint="eastAsia" w:eastAsia="仿宋_GB2312"/>
          <w:sz w:val="32"/>
          <w:szCs w:val="32"/>
          <w:lang w:eastAsia="zh-CN"/>
        </w:rPr>
        <w:t>成绩单需二级学院教学办盖章；</w:t>
      </w:r>
    </w:p>
    <w:p>
      <w:pPr>
        <w:spacing w:line="580" w:lineRule="exact"/>
        <w:ind w:firstLine="648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3、所有网络申报需线上提供证明材料均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使用扫描件</w:t>
      </w:r>
      <w:r>
        <w:rPr>
          <w:rFonts w:hint="eastAsia" w:eastAsia="仿宋_GB2312"/>
          <w:sz w:val="32"/>
          <w:szCs w:val="32"/>
          <w:lang w:val="en-US" w:eastAsia="zh-CN"/>
        </w:rPr>
        <w:t>，确保内容清晰完整。</w:t>
      </w:r>
    </w:p>
    <w:p>
      <w:pPr>
        <w:spacing w:line="580" w:lineRule="exact"/>
        <w:ind w:firstLine="648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4、请有意申报同学及时加入四川理工学院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“四川省综合素质A级证书交流群”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QQ群号码：761831903</w:t>
      </w:r>
      <w:r>
        <w:rPr>
          <w:rFonts w:hint="eastAsia" w:eastAsia="仿宋_GB2312"/>
          <w:sz w:val="32"/>
          <w:szCs w:val="32"/>
          <w:lang w:val="en-US" w:eastAsia="zh-CN"/>
        </w:rPr>
        <w:t>。加入时备注“姓名+专业+联系电话”</w:t>
      </w:r>
    </w:p>
    <w:p>
      <w:pPr>
        <w:spacing w:line="58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5、申报工作培训会</w:t>
      </w:r>
    </w:p>
    <w:p>
      <w:pPr>
        <w:spacing w:line="580" w:lineRule="exact"/>
        <w:ind w:firstLine="643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5月20日（周日）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16:20-17:00  地点：第四实验楼305</w:t>
      </w:r>
    </w:p>
    <w:p>
      <w:pPr>
        <w:spacing w:line="580" w:lineRule="exact"/>
        <w:ind w:firstLine="640" w:firstLineChars="20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参加人员：二级学院负责此项工作主要学生干部、各二级学院有意申报学生等。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请团总支务必通知到位。</w:t>
      </w:r>
    </w:p>
    <w:p>
      <w:pPr>
        <w:spacing w:line="580" w:lineRule="exact"/>
        <w:ind w:firstLine="648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6、咨询值班安排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5月19日（周六）9：00-11:00   徐梓菡  行政楼216室 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5月19日（周六）15：00-17:00   徐梓菡  行政楼216室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5月21日- 23日  工作时间      沈  奕 行政楼214室</w:t>
      </w:r>
    </w:p>
    <w:p>
      <w:pPr>
        <w:spacing w:line="580" w:lineRule="exact"/>
        <w:ind w:firstLine="648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附件: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1.四川省大学生“综合素质A级证书”认证条例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2.四川省大学生“综合素质A级证书”认证项目表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3.四川省大学生“综合素质A级证书”认证登记表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4.四川省大学生“综合素质A级证书”各</w:t>
      </w:r>
      <w:r>
        <w:rPr>
          <w:rFonts w:hint="eastAsia"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汇总表</w:t>
      </w:r>
    </w:p>
    <w:p>
      <w:pPr>
        <w:spacing w:line="580" w:lineRule="exact"/>
        <w:ind w:firstLine="640" w:firstLineChars="2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5.</w:t>
      </w:r>
      <w:r>
        <w:rPr>
          <w:rFonts w:eastAsia="仿宋_GB2312"/>
          <w:spacing w:val="-10"/>
          <w:sz w:val="32"/>
          <w:szCs w:val="32"/>
        </w:rPr>
        <w:t>四川省大学生“综合素质A级证书”微信平台使用指南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spacing w:line="560" w:lineRule="exact"/>
        <w:ind w:right="640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</w:rPr>
        <w:t>共青团四川理工学院委员会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校学生会</w:t>
      </w:r>
    </w:p>
    <w:p>
      <w:pPr>
        <w:spacing w:line="560" w:lineRule="exact"/>
        <w:ind w:right="64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</w:t>
      </w:r>
      <w:r>
        <w:rPr>
          <w:rFonts w:eastAsia="仿宋_GB2312"/>
          <w:sz w:val="32"/>
          <w:szCs w:val="32"/>
        </w:rPr>
        <w:t>2018年5月1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</w:t>
      </w:r>
    </w:p>
    <w:p>
      <w:pPr>
        <w:spacing w:line="576" w:lineRule="atLeast"/>
        <w:jc w:val="right"/>
        <w:rPr>
          <w:rFonts w:eastAsia="黑体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附件1：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四川省大学生“综合素质A级证书”认证条例</w:t>
      </w:r>
    </w:p>
    <w:p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一、综合素质A级证书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四川省大学生“综合素质A级证书”由共青团四川省委、四川省学联共同设立。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　四川省大学生“综合素质A级证书”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　四川省大学生“综合素质A级证书”的认证范围为：四川省全日制高等院校在校学生（含专科生、本科生、研究生）。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　四川省大学生“综合素质A级证书”认证对象无名额限制，凡符合本认证条例规定且满足认证办法要求的，均可申请认证“综合素质A级证书”，已获得认证的学生不得重复申请。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三、认证条件及认证办法</w:t>
      </w:r>
    </w:p>
    <w:p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  认证基准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学业成绩无挂科记录、总评优良，身心健康，无处分记录。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  认证条件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（一）曾获校级三好、优秀学生（校级优秀团员、团干部、学生干部等）一次及以上，或曾获校级三等及以上奖学金，或曾获“逐梦计划”—四川大学生社会实践活动优秀实习生，或曾参加省级及以上大学生骨干培养学校学习并毕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（二）获国家英语三级证书（专科生）或国家大学英语四级425分及以上（本科生）或国家大学英语六级425分及以上（研究生）或获计算机二级证书或普通话二级甲等及以上证书。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以第一作者身份在市（州）级以上刊物发表学术论文1篇以上或校级公开刊物发表学术论文2篇以上；或以第一作者身份在省级或国家级刊物上发表其他类文章1篇及以上；或在国际刊物上发表英文论文1篇及以上；或主持校级以上（含校级）研究课题并顺利结题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（四）取得非本专业的国家级证书（不包括英语、计算机和机动车驾驶证）。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（五）取得第二学位或第二专业学习并顺利毕业。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（六）担任班长、团支书或校院（系）团学组织部长及以上职务，或担任校级学生社团负责人（含副职）职务。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（七）参加社会实践及志愿服务活动并受校级及以上表彰。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（八）文体活动中，个人获市（州）级三等及以上奖励或校级一等奖励；或获团体市（州）级一等奖励。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（九）在思想品德方面有突出事迹（如见义勇为、拾金不昧、孝亲敬老等）获校级及以上表彰或被校级及以上单位部门选树为典型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广泛宣传推广，或在抗震救灾中受县级及以上奖励表彰的。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（十）获“挑战杯”“创青春”“互联网+”等竞赛省级三等奖及以上奖励。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（十一）获团省委历年主办的省级比赛或省教育厅历年公布的“省级大学生竞赛项目”中所列竞赛项目三等奖及以上奖励的。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（十二）自主创新创业注册成立公司并存续一年以上，或在自主创新创业过程中获得专利（若所获专利为多人共有专利，申请者需排名第一）。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（十三）在其它方面（一至十二项所列事项之外）有突出事迹或专长受到省级及以上奖励表彰的，请单列申请，附有关证明材料，最多可算两项计入。</w:t>
      </w:r>
    </w:p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第七条  认证办法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“综合素质A级证书”每年认证一次。授予符合本认证条例第五条之认证基准，同时在第六条所列认证项目中满足5项（含5项）以上的大学专科生、满足6项（含6项）以上的大学本科生和研究生。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四川省大学生“综合素质A级证书”认证组织机构为共青团四川省委和四川省学生联合会。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共青团四川省委、四川省学生联合会负责“综合素质A级证书”认证制度实施中的组织评审和协调工作，是认证活动的最高机构，具有最终裁决权。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各高校团委负责本校“综合素质A级证书”申请人的资格审查和初评工作。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四川省大学生“综合素质A级证书”认证的基本程序是：</w:t>
      </w:r>
      <w:r>
        <w:rPr>
          <w:rFonts w:eastAsia="仿宋_GB2312"/>
          <w:sz w:val="32"/>
          <w:szCs w:val="32"/>
        </w:rPr>
        <w:sym w:font="Wingdings" w:char="F081"/>
      </w:r>
      <w:r>
        <w:rPr>
          <w:rFonts w:eastAsia="仿宋_GB2312"/>
          <w:sz w:val="32"/>
          <w:szCs w:val="32"/>
        </w:rPr>
        <w:t>本人申请（附相关证明材料）；</w:t>
      </w:r>
      <w:r>
        <w:rPr>
          <w:rFonts w:eastAsia="仿宋_GB2312"/>
          <w:sz w:val="32"/>
          <w:szCs w:val="32"/>
        </w:rPr>
        <w:sym w:font="Wingdings" w:char="F082"/>
      </w:r>
      <w:r>
        <w:rPr>
          <w:rFonts w:eastAsia="仿宋_GB2312"/>
          <w:sz w:val="32"/>
          <w:szCs w:val="32"/>
        </w:rPr>
        <w:t>学校团、学组织审核确认；</w:t>
      </w:r>
      <w:r>
        <w:rPr>
          <w:rFonts w:eastAsia="仿宋_GB2312"/>
          <w:sz w:val="32"/>
          <w:szCs w:val="32"/>
        </w:rPr>
        <w:sym w:font="Wingdings" w:char="F083"/>
      </w:r>
      <w:r>
        <w:rPr>
          <w:rFonts w:eastAsia="仿宋_GB2312"/>
          <w:sz w:val="32"/>
          <w:szCs w:val="32"/>
        </w:rPr>
        <w:t>团省委和省学联终审确定。</w:t>
      </w:r>
    </w:p>
    <w:p>
      <w:pPr>
        <w:spacing w:line="560" w:lineRule="exact"/>
        <w:ind w:firstLine="636" w:firstLineChars="198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各高校团委初步评定出“综合素质A级证书”人员名单后，应立即通报申请人所在院系及有关组织，并在校内公示</w:t>
      </w:r>
      <w:r>
        <w:rPr>
          <w:rFonts w:hint="eastAsia" w:eastAsia="仿宋_GB2312"/>
          <w:sz w:val="32"/>
          <w:szCs w:val="32"/>
        </w:rPr>
        <w:t>五个工作日</w:t>
      </w:r>
      <w:r>
        <w:rPr>
          <w:rFonts w:eastAsia="仿宋_GB2312"/>
          <w:sz w:val="32"/>
          <w:szCs w:val="32"/>
        </w:rPr>
        <w:t>。若收到投诉，应立即组织调查，经调查确认不符合资格或条件者，取消被认证资格，同时通报所在院系和组织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第十三条 </w:t>
      </w:r>
      <w:r>
        <w:rPr>
          <w:rFonts w:eastAsia="仿宋_GB2312"/>
          <w:sz w:val="32"/>
          <w:szCs w:val="32"/>
        </w:rPr>
        <w:t xml:space="preserve"> 凡是弄虚作假或不符合认证资格和条件的人员，在材料审查、资格初审、最终审定等任何环节中一经发现，一律取消资格，所造成的后果由申请人自己承担。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本认证条例中涉及所有奖项及经历均须是大学期间所得。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本认证条例解释权归共青团四川省委学校部、四川省学生联合会秘书处。</w:t>
      </w: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附件2：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  <w:r>
        <w:rPr>
          <w:rFonts w:eastAsia="方正小标宋_GBK"/>
          <w:w w:val="90"/>
          <w:sz w:val="44"/>
          <w:szCs w:val="44"/>
        </w:rPr>
        <w:t>四川省大学生“综合素质A级证书” 认证项目表</w:t>
      </w:r>
    </w:p>
    <w:p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</w:p>
    <w:tbl>
      <w:tblPr>
        <w:tblStyle w:val="6"/>
        <w:tblW w:w="912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844"/>
        <w:gridCol w:w="12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24" w:type="dxa"/>
            <w:tcBorders>
              <w:tl2br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内容</w:t>
            </w:r>
          </w:p>
          <w:p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</w:tc>
        <w:tc>
          <w:tcPr>
            <w:tcW w:w="684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    评    事    项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在满足项目栏划“√”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基准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学业成绩无挂科记录、总评优良，身心健康，无处分记录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(符合该项条件方可认证)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校级三好、优秀学生（校级优秀团员、团干部、学生干部等）一次及以上，或曾获校级三等及以上奖学金，或曾获“逐梦计划”—四川大学生社会实践活动优秀实习生，或曾参加省级及以上大学生骨干培养学校学习并毕业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获国家英语三级证书（专科生）或国家大学英语四级425分及以上（本科生）或国家大学英语六级425分及以上（研究生）或获计算机二级证书或普通话二级甲等及以上证书。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以第一作者身份在市（州）级以上刊物发表学术论文1篇以上或校级公开刊物发表学术论文2篇以上；或以第一作者身份在省级或国家级刊物上发表其他类文章1篇及以上；或在国际刊物上发表英文论文1篇及以上；或主持校级以上（含校级）研究课题并顺利结题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取得非本专业的国家级证书（不包括英语、计算机和机动车驾驶证）。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取得第二学位或第二专业学习并顺利毕业。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担任班长、团支书或校院（系）团学组织部长及以上职务，或担任校级学生社团负责人（含副职）职务。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七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参加社会实践及志愿服务活动并受校级及以上表彰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文体活动中，个人获市（州）级三等及以上奖励或校级一等奖励；或获团体市（州）级一等奖励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九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在思想品德方面有突出事迹（如见义勇为、拾金不昧、孝亲敬老等）获校级及以上表彰或被校级及以上单位部门选树为典型</w:t>
            </w:r>
            <w:r>
              <w:rPr>
                <w:rFonts w:hint="eastAsia" w:eastAsia="仿宋_GB2312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广泛宣传推广，或在抗震救灾中受县级及以上奖励表彰的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获“挑战杯”“创青春”“互联网+”等竞赛省级三等奖及以上奖励。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十一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获团省委历年主办的省级比赛或省教育厅历年公布的“省级大学生竞赛项目”中所列竞赛项目三等奖及以上奖励的。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十二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自主创新创业注册成立公司并存续一年以上，或在自主创新创业过程中获得专利（若所获专利为多人共有专利，申请者需排名第一）。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十三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在其它方面（一至十二项所列事项之外）有突出事迹或专长受到省级及以上奖励表彰的，请单列申请，附有关证明材料，最多可算两项计入。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b/>
          <w:spacing w:val="-10"/>
          <w:sz w:val="24"/>
        </w:rPr>
        <w:t xml:space="preserve">注: </w:t>
      </w:r>
      <w:r>
        <w:rPr>
          <w:rFonts w:eastAsia="仿宋_GB2312"/>
          <w:sz w:val="24"/>
        </w:rPr>
        <w:t>1.所得奖项及经历须是大学期间获得，所附证明材料复印件须清晰可辨；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2.第十三项中有不同类别的突出事迹或奖励的，最多可算两项计入；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3.本认证标准解释权属团省委学校部、省学联秘书处。</w:t>
      </w:r>
    </w:p>
    <w:p>
      <w:pPr>
        <w:spacing w:line="480" w:lineRule="exact"/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eastAsia="方正小标宋_GBK"/>
          <w:spacing w:val="-20"/>
          <w:sz w:val="40"/>
          <w:szCs w:val="44"/>
        </w:rPr>
      </w:pPr>
    </w:p>
    <w:p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  <w:r>
        <w:rPr>
          <w:rFonts w:eastAsia="方正小标宋_GBK"/>
          <w:spacing w:val="-20"/>
          <w:sz w:val="40"/>
          <w:szCs w:val="44"/>
        </w:rPr>
        <w:t>四川省大学生“综合素质A级证书”认证登记表</w:t>
      </w:r>
    </w:p>
    <w:p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</w:p>
    <w:tbl>
      <w:tblPr>
        <w:tblStyle w:val="6"/>
        <w:tblW w:w="853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 名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 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一寸彩色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籍 贯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 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253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853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b/>
                <w:bCs/>
                <w:spacing w:val="-10"/>
                <w:sz w:val="24"/>
              </w:rPr>
              <w:t>符合项情况统计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总计(项)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8" w:hRule="atLeast"/>
          <w:jc w:val="center"/>
        </w:trPr>
        <w:tc>
          <w:tcPr>
            <w:tcW w:w="1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校学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生会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校团委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1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团省委</w:t>
            </w:r>
            <w:r>
              <w:rPr>
                <w:rFonts w:hint="eastAsia" w:eastAsia="仿宋_GB2312"/>
                <w:spacing w:val="-10"/>
                <w:sz w:val="24"/>
              </w:rPr>
              <w:t>、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省学联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 见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1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备 注</w:t>
            </w:r>
          </w:p>
        </w:tc>
        <w:tc>
          <w:tcPr>
            <w:tcW w:w="7286" w:type="dxa"/>
            <w:gridSpan w:val="18"/>
            <w:vAlign w:val="center"/>
          </w:tcPr>
          <w:p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</w:tc>
      </w:tr>
    </w:tbl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附件4：</w:t>
      </w:r>
    </w:p>
    <w:p>
      <w:pPr>
        <w:spacing w:line="480" w:lineRule="exact"/>
        <w:rPr>
          <w:rFonts w:eastAsia="黑体"/>
          <w:sz w:val="32"/>
          <w:szCs w:val="32"/>
        </w:rPr>
      </w:pPr>
    </w:p>
    <w:p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四川省大学生“综合素质A级证书”</w:t>
      </w:r>
    </w:p>
    <w:p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各</w:t>
      </w:r>
      <w:r>
        <w:rPr>
          <w:rFonts w:hint="eastAsia" w:eastAsia="方正小标宋_GBK"/>
          <w:spacing w:val="-20"/>
          <w:sz w:val="44"/>
          <w:szCs w:val="44"/>
        </w:rPr>
        <w:t>学院</w:t>
      </w:r>
      <w:r>
        <w:rPr>
          <w:rFonts w:eastAsia="方正小标宋_GBK"/>
          <w:spacing w:val="-20"/>
          <w:sz w:val="44"/>
          <w:szCs w:val="44"/>
        </w:rPr>
        <w:t>汇总表</w:t>
      </w:r>
    </w:p>
    <w:p>
      <w:pPr>
        <w:spacing w:line="480" w:lineRule="exact"/>
        <w:jc w:val="distribute"/>
        <w:rPr>
          <w:rFonts w:eastAsia="方正仿宋_GBK"/>
          <w:spacing w:val="-20"/>
          <w:sz w:val="24"/>
        </w:rPr>
      </w:pPr>
      <w:r>
        <w:rPr>
          <w:rFonts w:eastAsia="方正仿宋_GBK"/>
          <w:spacing w:val="-20"/>
          <w:sz w:val="24"/>
        </w:rPr>
        <w:t xml:space="preserve">   </w:t>
      </w:r>
      <w:r>
        <w:rPr>
          <w:rFonts w:hint="eastAsia" w:eastAsia="方正仿宋_GBK"/>
          <w:spacing w:val="-20"/>
          <w:sz w:val="24"/>
        </w:rPr>
        <w:t>学院</w:t>
      </w:r>
      <w:r>
        <w:rPr>
          <w:rFonts w:eastAsia="方正仿宋_GBK"/>
          <w:spacing w:val="-20"/>
          <w:sz w:val="24"/>
        </w:rPr>
        <w:t xml:space="preserve">名称（盖章）：                                </w:t>
      </w:r>
      <w:r>
        <w:rPr>
          <w:rFonts w:hint="eastAsia" w:eastAsia="方正仿宋_GBK"/>
          <w:spacing w:val="-20"/>
          <w:sz w:val="24"/>
        </w:rPr>
        <w:t xml:space="preserve"> 时间</w:t>
      </w:r>
      <w:r>
        <w:rPr>
          <w:rFonts w:eastAsia="方正仿宋_GBK"/>
          <w:spacing w:val="-20"/>
          <w:sz w:val="24"/>
        </w:rPr>
        <w:t>：   年     月    日</w:t>
      </w:r>
    </w:p>
    <w:tbl>
      <w:tblPr>
        <w:tblStyle w:val="6"/>
        <w:tblW w:w="8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9"/>
        <w:gridCol w:w="862"/>
        <w:gridCol w:w="1366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59" w:type="dxa"/>
            <w:gridSpan w:val="3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400" w:lineRule="exact"/>
              <w:ind w:firstLine="723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学生基本情况汇总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专业年级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</w:tbl>
    <w:p>
      <w:pPr>
        <w:spacing w:line="400" w:lineRule="exact"/>
        <w:rPr>
          <w:rFonts w:eastAsia="方正仿宋_GBK"/>
          <w:sz w:val="24"/>
        </w:rPr>
      </w:pPr>
      <w:r>
        <w:rPr>
          <w:sz w:val="28"/>
          <w:szCs w:val="28"/>
        </w:rPr>
        <w:t xml:space="preserve">    </w:t>
      </w:r>
      <w:r>
        <w:rPr>
          <w:rFonts w:eastAsia="方正仿宋_GBK"/>
          <w:sz w:val="24"/>
        </w:rPr>
        <w:t>（备注：表格行数请根据实际情况自行调整）</w:t>
      </w:r>
    </w:p>
    <w:p>
      <w:pPr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t>附件5：</w:t>
      </w:r>
    </w:p>
    <w:p>
      <w:pPr>
        <w:rPr>
          <w:rFonts w:eastAsia="黑体"/>
          <w:sz w:val="32"/>
          <w:szCs w:val="32"/>
        </w:rPr>
      </w:pPr>
    </w:p>
    <w:p>
      <w:pPr>
        <w:spacing w:line="700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 xml:space="preserve">四川省大学生“综合素质A级证书” </w:t>
      </w:r>
    </w:p>
    <w:p>
      <w:pPr>
        <w:spacing w:line="700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>微信平台使用指南</w:t>
      </w:r>
    </w:p>
    <w:p>
      <w:pPr>
        <w:spacing w:line="700" w:lineRule="exact"/>
        <w:jc w:val="center"/>
        <w:rPr>
          <w:rFonts w:eastAsia="方正小标宋_GBK"/>
          <w:w w:val="95"/>
          <w:sz w:val="44"/>
          <w:szCs w:val="44"/>
        </w:rPr>
      </w:pPr>
    </w:p>
    <w:p>
      <w:pPr>
        <w:pStyle w:val="10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1.登陆微信，通过扫描二维码或查找公共账号关注四川学联官方微信，点击“A级证书”，进入A级证书申请页面。</w:t>
      </w:r>
    </w:p>
    <w:p>
      <w:pPr>
        <w:pStyle w:val="10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259080</wp:posOffset>
            </wp:positionV>
            <wp:extent cx="2428875" cy="2428240"/>
            <wp:effectExtent l="0" t="0" r="9525" b="10160"/>
            <wp:wrapSquare wrapText="bothSides"/>
            <wp:docPr id="17" name="图片 5" descr="C:\Users\DELLPC\Desktop\qrcode_for_gh_951fd03cbe88_258.jpgqrcode_for_gh_951fd03cbe88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C:\Users\DELLPC\Desktop\qrcode_for_gh_951fd03cbe88_258.jpgqrcode_for_gh_951fd03cbe88_2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ind w:left="360"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drawing>
          <wp:inline distT="0" distB="0" distL="114300" distR="114300">
            <wp:extent cx="2647950" cy="4709160"/>
            <wp:effectExtent l="0" t="0" r="0" b="15240"/>
            <wp:docPr id="18" name="图片 6" descr="C:\Users\DELLPC\Desktop\IMG_9487.PNGIMG_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C:\Users\DELLPC\Desktop\IMG_9487.PNGIMG_948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70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pStyle w:val="10"/>
        <w:ind w:left="360"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</w:t>
      </w:r>
    </w:p>
    <w:p>
      <w:pPr>
        <w:pStyle w:val="10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2.填写真实基本信息，并上传学生证照片（照片需清晰可辨），如遇图片不能正常上传，请点击右上角的“…”符号选择用其他浏览器打开再上传。</w:t>
      </w:r>
    </w:p>
    <w:p>
      <w:pPr>
        <w:pStyle w:val="10"/>
        <w:ind w:left="360"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1905</wp:posOffset>
            </wp:positionV>
            <wp:extent cx="2207260" cy="3925570"/>
            <wp:effectExtent l="0" t="0" r="2540" b="17780"/>
            <wp:wrapNone/>
            <wp:docPr id="1" name="图片 1" descr="C:\Users\DELLPC\Desktop\IMG_9492.PNGIMG_9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PC\Desktop\IMG_9492.PNGIMG_949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2316480" cy="4122420"/>
            <wp:effectExtent l="0" t="0" r="7620" b="11430"/>
            <wp:docPr id="16" name="图片 3" descr="C:\Users\DELLPC\Desktop\IMG_9488.PNGIMG_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\Users\DELLPC\Desktop\IMG_9488.PNGIMG_948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在认证条件下方上传相应的认证资料图片（图片需清晰可辨），如遇图片不能正常上传，请点击右上角的“…”符号选择用其他浏览器打开再上传；所有资料填写完毕后，点击最下方的提交申请。（在系统关闭前，均可通过点击“A证申请”进入资料填写页面进行修改或删除）</w:t>
      </w:r>
    </w:p>
    <w:p>
      <w:pPr>
        <w:pStyle w:val="10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2445385" cy="4350385"/>
            <wp:effectExtent l="0" t="0" r="12065" b="12065"/>
            <wp:docPr id="19" name="图片 7" descr="C:\Users\DELLPC\Desktop\IMG_9491.PNGIMG_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C:\Users\DELLPC\Desktop\IMG_9491.PNGIMG_949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435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16510</wp:posOffset>
            </wp:positionV>
            <wp:extent cx="2459990" cy="4374515"/>
            <wp:effectExtent l="0" t="0" r="16510" b="6985"/>
            <wp:wrapNone/>
            <wp:docPr id="2" name="图片 3" descr="C:\Users\DELLPC\Desktop\IMG_9490.PNGIMG_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DELLPC\Desktop\IMG_9490.PNGIMG_949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</w:p>
    <w:p>
      <w:pPr>
        <w:pStyle w:val="10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4．申请资料提交后，可点击A级证书主页面的“A证查询”实时查询认证情况和结果。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-311785</wp:posOffset>
              </wp:positionV>
              <wp:extent cx="987425" cy="445135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20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4.55pt;height:35.05pt;width:77.75pt;mso-position-horizontal:outside;mso-position-horizontal-relative:margin;z-index:1024;mso-width-relative:page;mso-height-relative:page;" filled="f" stroked="f" coordsize="21600,21600" o:gfxdata="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6BCfydcAAAAH&#10;AQAADwAAAAAAAAABACAAAAAiAAAAZHJzL2Rvd25yZXYueG1sUEsBAhQAFAAAAAgAh07iQFhbmHur&#10;AQAAOw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A"/>
    <w:rsid w:val="000120C4"/>
    <w:rsid w:val="000263E8"/>
    <w:rsid w:val="000279CD"/>
    <w:rsid w:val="00053487"/>
    <w:rsid w:val="0006605C"/>
    <w:rsid w:val="00074F15"/>
    <w:rsid w:val="00076E97"/>
    <w:rsid w:val="00085895"/>
    <w:rsid w:val="00096500"/>
    <w:rsid w:val="000A483A"/>
    <w:rsid w:val="000B4F20"/>
    <w:rsid w:val="000C008F"/>
    <w:rsid w:val="000E1539"/>
    <w:rsid w:val="000F2752"/>
    <w:rsid w:val="000F4FF0"/>
    <w:rsid w:val="00136EEB"/>
    <w:rsid w:val="001411B6"/>
    <w:rsid w:val="0018526F"/>
    <w:rsid w:val="00195A92"/>
    <w:rsid w:val="001A6233"/>
    <w:rsid w:val="001D542E"/>
    <w:rsid w:val="001E1AD5"/>
    <w:rsid w:val="001F41E2"/>
    <w:rsid w:val="00202BB2"/>
    <w:rsid w:val="00216F94"/>
    <w:rsid w:val="00232DA0"/>
    <w:rsid w:val="00256131"/>
    <w:rsid w:val="002B6E30"/>
    <w:rsid w:val="002D567F"/>
    <w:rsid w:val="002E3EBA"/>
    <w:rsid w:val="003251FE"/>
    <w:rsid w:val="00351A39"/>
    <w:rsid w:val="00360FD5"/>
    <w:rsid w:val="00370717"/>
    <w:rsid w:val="00390AE7"/>
    <w:rsid w:val="003B46DC"/>
    <w:rsid w:val="003C0F6E"/>
    <w:rsid w:val="003E085C"/>
    <w:rsid w:val="003E4839"/>
    <w:rsid w:val="003F7279"/>
    <w:rsid w:val="0041434E"/>
    <w:rsid w:val="004163CA"/>
    <w:rsid w:val="00440DF4"/>
    <w:rsid w:val="00440E46"/>
    <w:rsid w:val="00442F52"/>
    <w:rsid w:val="004B2BD6"/>
    <w:rsid w:val="004B3E56"/>
    <w:rsid w:val="004B5D3D"/>
    <w:rsid w:val="004C222E"/>
    <w:rsid w:val="004C50A6"/>
    <w:rsid w:val="004D50D2"/>
    <w:rsid w:val="00513DF8"/>
    <w:rsid w:val="00517754"/>
    <w:rsid w:val="00555E30"/>
    <w:rsid w:val="005724FA"/>
    <w:rsid w:val="005739FE"/>
    <w:rsid w:val="00577A96"/>
    <w:rsid w:val="00583104"/>
    <w:rsid w:val="005A3846"/>
    <w:rsid w:val="005A4CA7"/>
    <w:rsid w:val="005A5906"/>
    <w:rsid w:val="005B10DE"/>
    <w:rsid w:val="005B548C"/>
    <w:rsid w:val="005C5260"/>
    <w:rsid w:val="005E3CF4"/>
    <w:rsid w:val="005F4C60"/>
    <w:rsid w:val="005F6FAE"/>
    <w:rsid w:val="00611945"/>
    <w:rsid w:val="00615EAD"/>
    <w:rsid w:val="00631323"/>
    <w:rsid w:val="00642F11"/>
    <w:rsid w:val="00656234"/>
    <w:rsid w:val="00660F0F"/>
    <w:rsid w:val="00671F46"/>
    <w:rsid w:val="00674850"/>
    <w:rsid w:val="00681C4A"/>
    <w:rsid w:val="006846DA"/>
    <w:rsid w:val="00691A00"/>
    <w:rsid w:val="00696171"/>
    <w:rsid w:val="006C21A7"/>
    <w:rsid w:val="006C269D"/>
    <w:rsid w:val="006E3528"/>
    <w:rsid w:val="006E6C2D"/>
    <w:rsid w:val="006E7991"/>
    <w:rsid w:val="007152AB"/>
    <w:rsid w:val="0071778A"/>
    <w:rsid w:val="00726D48"/>
    <w:rsid w:val="0074786F"/>
    <w:rsid w:val="0074795B"/>
    <w:rsid w:val="00787165"/>
    <w:rsid w:val="007B6A1B"/>
    <w:rsid w:val="007C4BE3"/>
    <w:rsid w:val="007C6D43"/>
    <w:rsid w:val="007D10B2"/>
    <w:rsid w:val="007D768A"/>
    <w:rsid w:val="007E032F"/>
    <w:rsid w:val="007E401C"/>
    <w:rsid w:val="007E611A"/>
    <w:rsid w:val="007F48E1"/>
    <w:rsid w:val="008548ED"/>
    <w:rsid w:val="008648AA"/>
    <w:rsid w:val="00891DE4"/>
    <w:rsid w:val="008D36BE"/>
    <w:rsid w:val="008E27E3"/>
    <w:rsid w:val="008F3BF8"/>
    <w:rsid w:val="008F64D5"/>
    <w:rsid w:val="00903BF0"/>
    <w:rsid w:val="009259EE"/>
    <w:rsid w:val="00944963"/>
    <w:rsid w:val="0095537A"/>
    <w:rsid w:val="00957B07"/>
    <w:rsid w:val="00962843"/>
    <w:rsid w:val="009A4878"/>
    <w:rsid w:val="009C3BD4"/>
    <w:rsid w:val="009C72F0"/>
    <w:rsid w:val="009D6383"/>
    <w:rsid w:val="009E1055"/>
    <w:rsid w:val="00A146A9"/>
    <w:rsid w:val="00A619E0"/>
    <w:rsid w:val="00A873C4"/>
    <w:rsid w:val="00A95A4E"/>
    <w:rsid w:val="00AA1591"/>
    <w:rsid w:val="00AA1C86"/>
    <w:rsid w:val="00AB7237"/>
    <w:rsid w:val="00AF51A0"/>
    <w:rsid w:val="00B00478"/>
    <w:rsid w:val="00B42B06"/>
    <w:rsid w:val="00B6121B"/>
    <w:rsid w:val="00BA4402"/>
    <w:rsid w:val="00BF1CDC"/>
    <w:rsid w:val="00BF46D6"/>
    <w:rsid w:val="00C018FD"/>
    <w:rsid w:val="00C23921"/>
    <w:rsid w:val="00C24A07"/>
    <w:rsid w:val="00C34E52"/>
    <w:rsid w:val="00C44EFE"/>
    <w:rsid w:val="00C77A61"/>
    <w:rsid w:val="00C87559"/>
    <w:rsid w:val="00CA3E84"/>
    <w:rsid w:val="00CC12B5"/>
    <w:rsid w:val="00CD2974"/>
    <w:rsid w:val="00CD77F1"/>
    <w:rsid w:val="00CE1571"/>
    <w:rsid w:val="00D0103E"/>
    <w:rsid w:val="00D16732"/>
    <w:rsid w:val="00D16A71"/>
    <w:rsid w:val="00D16C63"/>
    <w:rsid w:val="00D252FE"/>
    <w:rsid w:val="00D32D73"/>
    <w:rsid w:val="00D34155"/>
    <w:rsid w:val="00D47AC3"/>
    <w:rsid w:val="00D54BE0"/>
    <w:rsid w:val="00D60971"/>
    <w:rsid w:val="00D70F74"/>
    <w:rsid w:val="00D92CFD"/>
    <w:rsid w:val="00D950EF"/>
    <w:rsid w:val="00DA6FBA"/>
    <w:rsid w:val="00DB1D9F"/>
    <w:rsid w:val="00DC0D49"/>
    <w:rsid w:val="00E05F2B"/>
    <w:rsid w:val="00E07501"/>
    <w:rsid w:val="00E13206"/>
    <w:rsid w:val="00E13B9D"/>
    <w:rsid w:val="00E167EE"/>
    <w:rsid w:val="00E17452"/>
    <w:rsid w:val="00E2114C"/>
    <w:rsid w:val="00E42E15"/>
    <w:rsid w:val="00E50367"/>
    <w:rsid w:val="00E5555E"/>
    <w:rsid w:val="00E57535"/>
    <w:rsid w:val="00E83E38"/>
    <w:rsid w:val="00E851B7"/>
    <w:rsid w:val="00EC0591"/>
    <w:rsid w:val="00EC2436"/>
    <w:rsid w:val="00F13331"/>
    <w:rsid w:val="00F16C74"/>
    <w:rsid w:val="00F20E3F"/>
    <w:rsid w:val="00F352C4"/>
    <w:rsid w:val="00F60B83"/>
    <w:rsid w:val="00F86CB5"/>
    <w:rsid w:val="00F87801"/>
    <w:rsid w:val="00FA28F7"/>
    <w:rsid w:val="00FA3AE5"/>
    <w:rsid w:val="00FA4732"/>
    <w:rsid w:val="00FA64D2"/>
    <w:rsid w:val="00FC098C"/>
    <w:rsid w:val="00FE4FB3"/>
    <w:rsid w:val="02C43119"/>
    <w:rsid w:val="03C96711"/>
    <w:rsid w:val="04C5285F"/>
    <w:rsid w:val="055424CE"/>
    <w:rsid w:val="06983A5E"/>
    <w:rsid w:val="06D922CA"/>
    <w:rsid w:val="094E51F8"/>
    <w:rsid w:val="09685DFB"/>
    <w:rsid w:val="09762B92"/>
    <w:rsid w:val="0A703F37"/>
    <w:rsid w:val="0D2D47FA"/>
    <w:rsid w:val="0DC15AA0"/>
    <w:rsid w:val="0DCC18B3"/>
    <w:rsid w:val="0E000BE4"/>
    <w:rsid w:val="10892A30"/>
    <w:rsid w:val="11724BAC"/>
    <w:rsid w:val="134E6A3B"/>
    <w:rsid w:val="136D76B9"/>
    <w:rsid w:val="14F2232B"/>
    <w:rsid w:val="15A75622"/>
    <w:rsid w:val="171A79F6"/>
    <w:rsid w:val="175A16C7"/>
    <w:rsid w:val="18EF0876"/>
    <w:rsid w:val="19042D9A"/>
    <w:rsid w:val="190C5C28"/>
    <w:rsid w:val="1A443726"/>
    <w:rsid w:val="1A992E30"/>
    <w:rsid w:val="1CEC2380"/>
    <w:rsid w:val="1D916391"/>
    <w:rsid w:val="1DE8429E"/>
    <w:rsid w:val="1E9217B7"/>
    <w:rsid w:val="1FE06EDA"/>
    <w:rsid w:val="20DF487F"/>
    <w:rsid w:val="211C305E"/>
    <w:rsid w:val="215522BF"/>
    <w:rsid w:val="222E41A0"/>
    <w:rsid w:val="23140F9B"/>
    <w:rsid w:val="24E410E1"/>
    <w:rsid w:val="24E92D46"/>
    <w:rsid w:val="2505174B"/>
    <w:rsid w:val="25B07665"/>
    <w:rsid w:val="2922074B"/>
    <w:rsid w:val="29246C8C"/>
    <w:rsid w:val="29452B8B"/>
    <w:rsid w:val="29B4657B"/>
    <w:rsid w:val="29D615F1"/>
    <w:rsid w:val="2C09177B"/>
    <w:rsid w:val="2D4609D6"/>
    <w:rsid w:val="306A027E"/>
    <w:rsid w:val="309C6D14"/>
    <w:rsid w:val="30B12BF1"/>
    <w:rsid w:val="31091081"/>
    <w:rsid w:val="31406FDD"/>
    <w:rsid w:val="31BE13AF"/>
    <w:rsid w:val="333E321F"/>
    <w:rsid w:val="33B05ADC"/>
    <w:rsid w:val="34026586"/>
    <w:rsid w:val="3408616B"/>
    <w:rsid w:val="35C673C5"/>
    <w:rsid w:val="369F70A9"/>
    <w:rsid w:val="381C789A"/>
    <w:rsid w:val="3941547E"/>
    <w:rsid w:val="3A746C3B"/>
    <w:rsid w:val="3C464471"/>
    <w:rsid w:val="3CED2681"/>
    <w:rsid w:val="3E1C1BB0"/>
    <w:rsid w:val="3E317010"/>
    <w:rsid w:val="3E715504"/>
    <w:rsid w:val="3EE44D3A"/>
    <w:rsid w:val="3F852516"/>
    <w:rsid w:val="402A08D4"/>
    <w:rsid w:val="41C73B79"/>
    <w:rsid w:val="42E874D3"/>
    <w:rsid w:val="430E1911"/>
    <w:rsid w:val="433A5C59"/>
    <w:rsid w:val="4359650D"/>
    <w:rsid w:val="43CB5548"/>
    <w:rsid w:val="44282AD8"/>
    <w:rsid w:val="454724B5"/>
    <w:rsid w:val="45B11EE5"/>
    <w:rsid w:val="45F72659"/>
    <w:rsid w:val="46037C38"/>
    <w:rsid w:val="46AF6585"/>
    <w:rsid w:val="4A7B4E93"/>
    <w:rsid w:val="4B9A5798"/>
    <w:rsid w:val="4DEA5F62"/>
    <w:rsid w:val="4DF92CF9"/>
    <w:rsid w:val="4E607225"/>
    <w:rsid w:val="4EEA7E35"/>
    <w:rsid w:val="503735A8"/>
    <w:rsid w:val="519647E9"/>
    <w:rsid w:val="52B007B9"/>
    <w:rsid w:val="532213DF"/>
    <w:rsid w:val="5389269B"/>
    <w:rsid w:val="547B0D29"/>
    <w:rsid w:val="558B6968"/>
    <w:rsid w:val="564B2420"/>
    <w:rsid w:val="56BA37D7"/>
    <w:rsid w:val="585338F8"/>
    <w:rsid w:val="58610DC2"/>
    <w:rsid w:val="5A3E691C"/>
    <w:rsid w:val="5A5468C1"/>
    <w:rsid w:val="5A9E620F"/>
    <w:rsid w:val="5B2F7529"/>
    <w:rsid w:val="5B7153AB"/>
    <w:rsid w:val="5C13779B"/>
    <w:rsid w:val="5C4F5402"/>
    <w:rsid w:val="5CB0091F"/>
    <w:rsid w:val="5D862F00"/>
    <w:rsid w:val="5DBA0DD1"/>
    <w:rsid w:val="5EEC1FAF"/>
    <w:rsid w:val="5F1B0D98"/>
    <w:rsid w:val="5F4905E3"/>
    <w:rsid w:val="5F636C73"/>
    <w:rsid w:val="5F9272C5"/>
    <w:rsid w:val="5FBC2B56"/>
    <w:rsid w:val="61400667"/>
    <w:rsid w:val="61FB33CF"/>
    <w:rsid w:val="62CC5CA6"/>
    <w:rsid w:val="63390858"/>
    <w:rsid w:val="63C274B8"/>
    <w:rsid w:val="65E826C0"/>
    <w:rsid w:val="6687560B"/>
    <w:rsid w:val="66B21D89"/>
    <w:rsid w:val="68AE414D"/>
    <w:rsid w:val="696F6360"/>
    <w:rsid w:val="6A547B00"/>
    <w:rsid w:val="6B3D7C7E"/>
    <w:rsid w:val="6B735376"/>
    <w:rsid w:val="6CAB36D8"/>
    <w:rsid w:val="6D18628B"/>
    <w:rsid w:val="6D326E35"/>
    <w:rsid w:val="6DD4520E"/>
    <w:rsid w:val="706D3EDF"/>
    <w:rsid w:val="70D71FDC"/>
    <w:rsid w:val="71840C76"/>
    <w:rsid w:val="71A55FFE"/>
    <w:rsid w:val="71CC7543"/>
    <w:rsid w:val="726D3849"/>
    <w:rsid w:val="75117320"/>
    <w:rsid w:val="753913DE"/>
    <w:rsid w:val="75E21BF7"/>
    <w:rsid w:val="76691AD0"/>
    <w:rsid w:val="773527AE"/>
    <w:rsid w:val="77FB405D"/>
    <w:rsid w:val="78096E74"/>
    <w:rsid w:val="79CC46E0"/>
    <w:rsid w:val="79D52ABF"/>
    <w:rsid w:val="79DB277C"/>
    <w:rsid w:val="7C9E5802"/>
    <w:rsid w:val="7F5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687</Words>
  <Characters>3921</Characters>
  <Lines>32</Lines>
  <Paragraphs>9</Paragraphs>
  <TotalTime>6</TotalTime>
  <ScaleCrop>false</ScaleCrop>
  <LinksUpToDate>false</LinksUpToDate>
  <CharactersWithSpaces>4599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2018-05-18T06:29:00Z</dcterms:created>
  <dc:creator>User</dc:creator>
  <cp:lastModifiedBy>郁毅</cp:lastModifiedBy>
  <cp:lastPrinted>2018-05-17T09:27:00Z</cp:lastPrinted>
  <dcterms:modified xsi:type="dcterms:W3CDTF">2018-05-18T08:00:17Z</dcterms:modified>
  <dc:title>排版要求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