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5" w:line="230" w:lineRule="auto"/>
        <w:ind w:left="6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6"/>
          <w:sz w:val="31"/>
          <w:szCs w:val="31"/>
        </w:rPr>
        <w:t xml:space="preserve">附件 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2</w:t>
      </w:r>
    </w:p>
    <w:p>
      <w:pPr>
        <w:spacing w:line="354" w:lineRule="auto"/>
        <w:rPr>
          <w:rFonts w:ascii="Arial"/>
          <w:sz w:val="21"/>
        </w:rPr>
      </w:pPr>
    </w:p>
    <w:p>
      <w:pPr>
        <w:spacing w:before="140" w:line="211" w:lineRule="auto"/>
        <w:ind w:left="1911"/>
        <w:rPr>
          <w:rFonts w:ascii="宋体" w:hAnsi="宋体" w:eastAsia="宋体" w:cs="宋体"/>
          <w:sz w:val="43"/>
          <w:szCs w:val="43"/>
        </w:rPr>
      </w:pPr>
      <w:bookmarkStart w:id="0" w:name="_GoBack"/>
      <w:r>
        <w:rPr>
          <w:rFonts w:ascii="Times New Roman" w:hAnsi="Times New Roman" w:eastAsia="Times New Roman" w:cs="Times New Roman"/>
          <w:sz w:val="43"/>
          <w:szCs w:val="43"/>
        </w:rPr>
        <w:t>HPV</w:t>
      </w:r>
      <w:r>
        <w:rPr>
          <w:rFonts w:ascii="宋体" w:hAnsi="宋体" w:eastAsia="宋体" w:cs="宋体"/>
          <w:b/>
          <w:bCs/>
          <w:spacing w:val="24"/>
          <w:sz w:val="43"/>
          <w:szCs w:val="43"/>
        </w:rPr>
        <w:t>疫苗接种知情同意书</w:t>
      </w:r>
      <w:bookmarkEnd w:id="0"/>
    </w:p>
    <w:p>
      <w:pPr>
        <w:spacing w:line="312" w:lineRule="auto"/>
        <w:rPr>
          <w:rFonts w:ascii="Arial"/>
          <w:sz w:val="21"/>
        </w:rPr>
      </w:pPr>
    </w:p>
    <w:p>
      <w:pPr>
        <w:spacing w:line="312" w:lineRule="auto"/>
        <w:rPr>
          <w:rFonts w:ascii="Arial"/>
          <w:sz w:val="21"/>
        </w:rPr>
      </w:pPr>
    </w:p>
    <w:p>
      <w:pPr>
        <w:pStyle w:val="2"/>
        <w:spacing w:before="91" w:line="351" w:lineRule="auto"/>
        <w:ind w:left="30" w:right="182" w:firstLine="400"/>
        <w:jc w:val="both"/>
      </w:pPr>
      <w:r>
        <w:rPr>
          <w:spacing w:val="-9"/>
        </w:rPr>
        <w:t>【疾病简介】宫颈癌是女性最常见的恶性肿瘤之一，高危型别</w:t>
      </w:r>
      <w:r>
        <w:rPr>
          <w:spacing w:val="-10"/>
        </w:rPr>
        <w:t>人</w:t>
      </w:r>
      <w:r>
        <w:rPr>
          <w:spacing w:val="40"/>
        </w:rPr>
        <w:t xml:space="preserve"> </w:t>
      </w:r>
      <w:r>
        <w:rPr>
          <w:spacing w:val="-10"/>
        </w:rPr>
        <w:t>乳头</w:t>
      </w:r>
      <w:r>
        <w:t xml:space="preserve"> </w:t>
      </w:r>
      <w:r>
        <w:rPr>
          <w:spacing w:val="-2"/>
        </w:rPr>
        <w:t>瘤病毒</w:t>
      </w:r>
      <w:r>
        <w:rPr>
          <w:rFonts w:ascii="Times New Roman" w:hAnsi="Times New Roman" w:eastAsia="Times New Roman" w:cs="Times New Roman"/>
          <w:spacing w:val="-2"/>
        </w:rPr>
        <w:t>(HPV)</w:t>
      </w:r>
      <w:r>
        <w:rPr>
          <w:spacing w:val="-2"/>
        </w:rPr>
        <w:t>持续感染是宫颈癌发病的主要危险因素。同时</w:t>
      </w:r>
      <w:r>
        <w:rPr>
          <w:spacing w:val="-3"/>
        </w:rPr>
        <w:t>高危型HPV与</w:t>
      </w:r>
      <w:r>
        <w:t xml:space="preserve"> </w:t>
      </w:r>
      <w:r>
        <w:rPr>
          <w:spacing w:val="-2"/>
        </w:rPr>
        <w:t>男性肛门癌、阴茎癌、口咽癌等恶性肿瘤相关；低危</w:t>
      </w:r>
      <w:r>
        <w:rPr>
          <w:spacing w:val="-3"/>
        </w:rPr>
        <w:t>型</w:t>
      </w:r>
      <w:r>
        <w:rPr>
          <w:rFonts w:ascii="Times New Roman" w:hAnsi="Times New Roman" w:eastAsia="Times New Roman" w:cs="Times New Roman"/>
          <w:spacing w:val="-3"/>
        </w:rPr>
        <w:t>HPV</w:t>
      </w:r>
      <w:r>
        <w:rPr>
          <w:spacing w:val="-3"/>
        </w:rPr>
        <w:t>可引起生殖</w:t>
      </w:r>
      <w:r>
        <w:t xml:space="preserve"> </w:t>
      </w:r>
      <w:r>
        <w:rPr>
          <w:spacing w:val="-4"/>
        </w:rPr>
        <w:t>器疣（尖锐湿疣）。</w:t>
      </w:r>
    </w:p>
    <w:p>
      <w:pPr>
        <w:pStyle w:val="2"/>
        <w:spacing w:before="67" w:line="348" w:lineRule="auto"/>
        <w:ind w:left="40" w:right="180" w:firstLine="380"/>
      </w:pPr>
      <w:r>
        <w:rPr>
          <w:spacing w:val="11"/>
        </w:rPr>
        <w:t>【疫苗作用】适用于预防因人乳头瘤病毒</w:t>
      </w:r>
      <w:r>
        <w:rPr>
          <w:rFonts w:ascii="Times New Roman" w:hAnsi="Times New Roman" w:eastAsia="Times New Roman" w:cs="Times New Roman"/>
          <w:spacing w:val="11"/>
        </w:rPr>
        <w:t>(</w:t>
      </w:r>
      <w:r>
        <w:rPr>
          <w:rFonts w:ascii="Times New Roman" w:hAnsi="Times New Roman" w:eastAsia="Times New Roman" w:cs="Times New Roman"/>
        </w:rPr>
        <w:t>HPV</w:t>
      </w:r>
      <w:r>
        <w:rPr>
          <w:rFonts w:ascii="Times New Roman" w:hAnsi="Times New Roman" w:eastAsia="Times New Roman" w:cs="Times New Roman"/>
          <w:spacing w:val="11"/>
        </w:rPr>
        <w:t>)</w:t>
      </w:r>
      <w:r>
        <w:rPr>
          <w:spacing w:val="11"/>
        </w:rPr>
        <w:t>所致下列疾病</w:t>
      </w:r>
      <w:r>
        <w:rPr>
          <w:rFonts w:ascii="Times New Roman" w:hAnsi="Times New Roman" w:eastAsia="Times New Roman" w:cs="Times New Roman"/>
          <w:spacing w:val="11"/>
        </w:rPr>
        <w:t>:</w:t>
      </w:r>
      <w:r>
        <w:rPr>
          <w:rFonts w:ascii="Times New Roman" w:hAnsi="Times New Roman" w:eastAsia="Times New Roman" w:cs="Times New Roman"/>
          <w:spacing w:val="23"/>
        </w:rPr>
        <w:t xml:space="preserve">  </w:t>
      </w:r>
      <w:r>
        <w:rPr>
          <w:spacing w:val="11"/>
        </w:rPr>
        <w:t>女</w:t>
      </w:r>
      <w:r>
        <w:t xml:space="preserve"> </w:t>
      </w:r>
      <w:r>
        <w:rPr>
          <w:spacing w:val="-7"/>
        </w:rPr>
        <w:t>性</w:t>
      </w:r>
      <w:r>
        <w:rPr>
          <w:rFonts w:ascii="宋体" w:hAnsi="宋体" w:eastAsia="宋体" w:cs="宋体"/>
          <w:spacing w:val="-7"/>
        </w:rPr>
        <w:t>：</w:t>
      </w:r>
      <w:r>
        <w:rPr>
          <w:spacing w:val="-7"/>
        </w:rPr>
        <w:t>宫颈癌，</w:t>
      </w:r>
      <w:r>
        <w:rPr>
          <w:rFonts w:ascii="Times New Roman" w:hAnsi="Times New Roman" w:eastAsia="Times New Roman" w:cs="Times New Roman"/>
          <w:spacing w:val="-7"/>
        </w:rPr>
        <w:t xml:space="preserve">1   </w:t>
      </w:r>
      <w:r>
        <w:rPr>
          <w:spacing w:val="-7"/>
        </w:rPr>
        <w:t>级、</w:t>
      </w:r>
      <w:r>
        <w:rPr>
          <w:rFonts w:ascii="Times New Roman" w:hAnsi="Times New Roman" w:eastAsia="Times New Roman" w:cs="Times New Roman"/>
          <w:spacing w:val="-7"/>
        </w:rPr>
        <w:t xml:space="preserve">2   </w:t>
      </w:r>
      <w:r>
        <w:rPr>
          <w:spacing w:val="-7"/>
        </w:rPr>
        <w:t>级、</w:t>
      </w:r>
      <w:r>
        <w:rPr>
          <w:rFonts w:ascii="Times New Roman" w:hAnsi="Times New Roman" w:eastAsia="Times New Roman" w:cs="Times New Roman"/>
          <w:spacing w:val="-7"/>
        </w:rPr>
        <w:t xml:space="preserve">3   </w:t>
      </w:r>
      <w:r>
        <w:rPr>
          <w:spacing w:val="-7"/>
        </w:rPr>
        <w:t>级宫颈上皮内瘤样病变</w:t>
      </w:r>
      <w:r>
        <w:rPr>
          <w:rFonts w:ascii="Times New Roman" w:hAnsi="Times New Roman" w:eastAsia="Times New Roman" w:cs="Times New Roman"/>
          <w:spacing w:val="-7"/>
        </w:rPr>
        <w:t>(CIN1/2/3)</w:t>
      </w:r>
      <w:r>
        <w:rPr>
          <w:spacing w:val="-7"/>
        </w:rPr>
        <w:t>和原位腺</w:t>
      </w:r>
      <w:r>
        <w:rPr>
          <w:spacing w:val="5"/>
        </w:rPr>
        <w:t xml:space="preserve"> </w:t>
      </w:r>
      <w:r>
        <w:rPr>
          <w:spacing w:val="-6"/>
        </w:rPr>
        <w:t xml:space="preserve">癌 </w:t>
      </w:r>
      <w:r>
        <w:rPr>
          <w:rFonts w:ascii="Times New Roman" w:hAnsi="Times New Roman" w:eastAsia="Times New Roman" w:cs="Times New Roman"/>
          <w:spacing w:val="-6"/>
        </w:rPr>
        <w:t>(AIS),</w:t>
      </w:r>
      <w:r>
        <w:rPr>
          <w:spacing w:val="-6"/>
        </w:rPr>
        <w:t>以及</w:t>
      </w:r>
      <w:r>
        <w:rPr>
          <w:rFonts w:ascii="Times New Roman" w:hAnsi="Times New Roman" w:eastAsia="Times New Roman" w:cs="Times New Roman"/>
          <w:spacing w:val="-6"/>
        </w:rPr>
        <w:t>HPV</w:t>
      </w:r>
      <w:r>
        <w:rPr>
          <w:spacing w:val="-6"/>
        </w:rPr>
        <w:t>引起的持续感染；男性：肛门癌，</w:t>
      </w:r>
      <w:r>
        <w:rPr>
          <w:rFonts w:ascii="Times New Roman" w:hAnsi="Times New Roman" w:eastAsia="Times New Roman" w:cs="Times New Roman"/>
          <w:spacing w:val="-6"/>
        </w:rPr>
        <w:t>1</w:t>
      </w:r>
      <w:r>
        <w:rPr>
          <w:spacing w:val="-6"/>
        </w:rPr>
        <w:t>级</w:t>
      </w:r>
      <w:r>
        <w:rPr>
          <w:spacing w:val="-7"/>
        </w:rPr>
        <w:t>、</w:t>
      </w:r>
      <w:r>
        <w:rPr>
          <w:rFonts w:ascii="Times New Roman" w:hAnsi="Times New Roman" w:eastAsia="Times New Roman" w:cs="Times New Roman"/>
          <w:spacing w:val="-7"/>
        </w:rPr>
        <w:t>2</w:t>
      </w:r>
      <w:r>
        <w:rPr>
          <w:spacing w:val="-7"/>
        </w:rPr>
        <w:t>级、</w:t>
      </w:r>
      <w:r>
        <w:rPr>
          <w:rFonts w:ascii="Times New Roman" w:hAnsi="Times New Roman" w:eastAsia="Times New Roman" w:cs="Times New Roman"/>
          <w:spacing w:val="-7"/>
        </w:rPr>
        <w:t>3</w:t>
      </w:r>
      <w:r>
        <w:rPr>
          <w:spacing w:val="-7"/>
        </w:rPr>
        <w:t>级肛门</w:t>
      </w:r>
      <w:r>
        <w:t xml:space="preserve"> </w:t>
      </w:r>
      <w:r>
        <w:rPr>
          <w:spacing w:val="-8"/>
        </w:rPr>
        <w:t>上皮内瘤样病变（</w:t>
      </w:r>
      <w:r>
        <w:rPr>
          <w:rFonts w:ascii="Times New Roman" w:hAnsi="Times New Roman" w:eastAsia="Times New Roman" w:cs="Times New Roman"/>
          <w:spacing w:val="-8"/>
        </w:rPr>
        <w:t>AIN</w:t>
      </w:r>
      <w:r>
        <w:rPr>
          <w:spacing w:val="-8"/>
        </w:rPr>
        <w:t>）和生殖器疣（尖锐湿疣）。</w:t>
      </w:r>
    </w:p>
    <w:p>
      <w:pPr>
        <w:pStyle w:val="2"/>
        <w:spacing w:before="103" w:line="344" w:lineRule="auto"/>
        <w:ind w:left="48" w:firstLine="373"/>
      </w:pPr>
      <w:r>
        <w:rPr>
          <w:spacing w:val="-3"/>
        </w:rPr>
        <w:t>【免疫程序】</w:t>
      </w:r>
      <w:r>
        <w:rPr>
          <w:rFonts w:ascii="Times New Roman" w:hAnsi="Times New Roman" w:eastAsia="Times New Roman" w:cs="Times New Roman"/>
          <w:spacing w:val="-3"/>
        </w:rPr>
        <w:t>15</w:t>
      </w:r>
      <w:r>
        <w:rPr>
          <w:spacing w:val="-3"/>
        </w:rPr>
        <w:t>周岁下人群</w:t>
      </w:r>
      <w:r>
        <w:rPr>
          <w:rFonts w:ascii="Times New Roman" w:hAnsi="Times New Roman" w:eastAsia="Times New Roman" w:cs="Times New Roman"/>
          <w:spacing w:val="-3"/>
        </w:rPr>
        <w:t>:</w:t>
      </w:r>
      <w:r>
        <w:rPr>
          <w:spacing w:val="-3"/>
        </w:rPr>
        <w:t>国产二价、进口二价</w:t>
      </w:r>
      <w:r>
        <w:rPr>
          <w:rFonts w:ascii="Times New Roman" w:hAnsi="Times New Roman" w:eastAsia="Times New Roman" w:cs="Times New Roman"/>
          <w:spacing w:val="-3"/>
        </w:rPr>
        <w:t>HPV</w:t>
      </w:r>
      <w:r>
        <w:rPr>
          <w:spacing w:val="-3"/>
        </w:rPr>
        <w:t xml:space="preserve">疫苗采用  </w:t>
      </w:r>
      <w:r>
        <w:rPr>
          <w:rFonts w:ascii="Times New Roman" w:hAnsi="Times New Roman" w:eastAsia="Times New Roman" w:cs="Times New Roman"/>
          <w:spacing w:val="-3"/>
        </w:rPr>
        <w:t>0“-6 ”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rPr>
          <w:spacing w:val="-8"/>
        </w:rPr>
        <w:t>两剂次免疫程序，即第</w:t>
      </w:r>
      <w:r>
        <w:rPr>
          <w:spacing w:val="-53"/>
        </w:rPr>
        <w:t xml:space="preserve"> </w:t>
      </w:r>
      <w:r>
        <w:rPr>
          <w:rFonts w:ascii="Times New Roman" w:hAnsi="Times New Roman" w:eastAsia="Times New Roman" w:cs="Times New Roman"/>
          <w:spacing w:val="-8"/>
        </w:rPr>
        <w:t>1</w:t>
      </w:r>
      <w:r>
        <w:rPr>
          <w:spacing w:val="-8"/>
        </w:rPr>
        <w:t>剂次接种满</w:t>
      </w:r>
      <w:r>
        <w:rPr>
          <w:rFonts w:ascii="Times New Roman" w:hAnsi="Times New Roman" w:eastAsia="Times New Roman" w:cs="Times New Roman"/>
          <w:spacing w:val="-8"/>
        </w:rPr>
        <w:t>6</w:t>
      </w:r>
      <w:r>
        <w:rPr>
          <w:spacing w:val="-8"/>
        </w:rPr>
        <w:t>个月后再</w:t>
      </w:r>
      <w:r>
        <w:rPr>
          <w:spacing w:val="-9"/>
        </w:rPr>
        <w:t>接种第</w:t>
      </w:r>
      <w:r>
        <w:rPr>
          <w:rFonts w:ascii="Times New Roman" w:hAnsi="Times New Roman" w:eastAsia="Times New Roman" w:cs="Times New Roman"/>
          <w:spacing w:val="-9"/>
        </w:rPr>
        <w:t>2</w:t>
      </w:r>
      <w:r>
        <w:rPr>
          <w:spacing w:val="-9"/>
        </w:rPr>
        <w:t>剂次。</w:t>
      </w:r>
    </w:p>
    <w:p>
      <w:pPr>
        <w:pStyle w:val="2"/>
        <w:spacing w:before="78" w:line="354" w:lineRule="auto"/>
        <w:ind w:left="33" w:right="62" w:firstLine="566"/>
      </w:pPr>
      <w:r>
        <w:rPr>
          <w:rFonts w:ascii="Times New Roman" w:hAnsi="Times New Roman" w:eastAsia="Times New Roman" w:cs="Times New Roman"/>
          <w:spacing w:val="-8"/>
        </w:rPr>
        <w:t>15</w:t>
      </w:r>
      <w:r>
        <w:rPr>
          <w:spacing w:val="-8"/>
        </w:rPr>
        <w:t>周岁及以上适龄人群</w:t>
      </w:r>
      <w:r>
        <w:rPr>
          <w:rFonts w:ascii="Times New Roman" w:hAnsi="Times New Roman" w:eastAsia="Times New Roman" w:cs="Times New Roman"/>
          <w:spacing w:val="-8"/>
        </w:rPr>
        <w:t>:</w:t>
      </w:r>
      <w:r>
        <w:rPr>
          <w:spacing w:val="-8"/>
        </w:rPr>
        <w:t>国产二价</w:t>
      </w:r>
      <w:r>
        <w:rPr>
          <w:rFonts w:ascii="Times New Roman" w:hAnsi="Times New Roman" w:eastAsia="Times New Roman" w:cs="Times New Roman"/>
          <w:spacing w:val="-8"/>
        </w:rPr>
        <w:t>HPV</w:t>
      </w:r>
      <w:r>
        <w:rPr>
          <w:spacing w:val="-8"/>
        </w:rPr>
        <w:t>疫苗沃泽</w:t>
      </w:r>
      <w:r>
        <w:rPr>
          <w:spacing w:val="-9"/>
        </w:rPr>
        <w:t>惠采用</w:t>
      </w:r>
      <w:r>
        <w:rPr>
          <w:spacing w:val="116"/>
        </w:rPr>
        <w:t xml:space="preserve"> </w:t>
      </w:r>
      <w:r>
        <w:rPr>
          <w:rFonts w:ascii="Times New Roman" w:hAnsi="Times New Roman" w:eastAsia="Times New Roman" w:cs="Times New Roman"/>
          <w:spacing w:val="-9"/>
        </w:rPr>
        <w:t>0“-2-6 ”</w:t>
      </w:r>
      <w:r>
        <w:rPr>
          <w:spacing w:val="-9"/>
        </w:rPr>
        <w:t>三剂次</w:t>
      </w:r>
      <w:r>
        <w:t xml:space="preserve"> </w:t>
      </w:r>
      <w:r>
        <w:rPr>
          <w:spacing w:val="-11"/>
        </w:rPr>
        <w:t>免疫程序，即第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</w:t>
      </w:r>
      <w:r>
        <w:rPr>
          <w:spacing w:val="-11"/>
        </w:rPr>
        <w:t>剂次接种满</w:t>
      </w:r>
      <w:r>
        <w:rPr>
          <w:rFonts w:ascii="Times New Roman" w:hAnsi="Times New Roman" w:eastAsia="Times New Roman" w:cs="Times New Roman"/>
          <w:spacing w:val="-11"/>
        </w:rPr>
        <w:t>2</w:t>
      </w:r>
      <w:r>
        <w:rPr>
          <w:spacing w:val="-11"/>
        </w:rPr>
        <w:t>个月后接种第</w:t>
      </w:r>
      <w:r>
        <w:rPr>
          <w:rFonts w:ascii="Times New Roman" w:hAnsi="Times New Roman" w:eastAsia="Times New Roman" w:cs="Times New Roman"/>
          <w:spacing w:val="-11"/>
        </w:rPr>
        <w:t>2</w:t>
      </w:r>
      <w:r>
        <w:rPr>
          <w:spacing w:val="-11"/>
        </w:rPr>
        <w:t>剂次，满</w:t>
      </w:r>
      <w:r>
        <w:rPr>
          <w:rFonts w:ascii="Times New Roman" w:hAnsi="Times New Roman" w:eastAsia="Times New Roman" w:cs="Times New Roman"/>
          <w:spacing w:val="-11"/>
        </w:rPr>
        <w:t>6</w:t>
      </w:r>
      <w:r>
        <w:rPr>
          <w:spacing w:val="-11"/>
        </w:rPr>
        <w:t>个月后再接种第</w:t>
      </w:r>
      <w:r>
        <w:rPr>
          <w:rFonts w:ascii="Times New Roman" w:hAnsi="Times New Roman" w:eastAsia="Times New Roman" w:cs="Times New Roman"/>
          <w:spacing w:val="-11"/>
        </w:rPr>
        <w:t>3</w:t>
      </w:r>
      <w:r>
        <w:rPr>
          <w:spacing w:val="-11"/>
        </w:rPr>
        <w:t>剂</w:t>
      </w:r>
      <w:r>
        <w:t xml:space="preserve"> </w:t>
      </w:r>
      <w:r>
        <w:rPr>
          <w:spacing w:val="-8"/>
        </w:rPr>
        <w:t>次；国产二价</w:t>
      </w:r>
      <w:r>
        <w:rPr>
          <w:rFonts w:ascii="Times New Roman" w:hAnsi="Times New Roman" w:eastAsia="Times New Roman" w:cs="Times New Roman"/>
          <w:spacing w:val="-8"/>
        </w:rPr>
        <w:t>HPV</w:t>
      </w:r>
      <w:r>
        <w:rPr>
          <w:spacing w:val="-8"/>
        </w:rPr>
        <w:t>疫苗馨可宁和进口二价</w:t>
      </w:r>
      <w:r>
        <w:rPr>
          <w:rFonts w:ascii="Times New Roman" w:hAnsi="Times New Roman" w:eastAsia="Times New Roman" w:cs="Times New Roman"/>
          <w:spacing w:val="-8"/>
        </w:rPr>
        <w:t>HPV</w:t>
      </w:r>
      <w:r>
        <w:rPr>
          <w:spacing w:val="-9"/>
        </w:rPr>
        <w:t>疫苗希瑞适采用“</w:t>
      </w:r>
      <w:r>
        <w:rPr>
          <w:rFonts w:ascii="Times New Roman" w:hAnsi="Times New Roman" w:eastAsia="Times New Roman" w:cs="Times New Roman"/>
          <w:spacing w:val="-9"/>
        </w:rPr>
        <w:t xml:space="preserve">0-1-6 </w:t>
      </w:r>
      <w:r>
        <w:rPr>
          <w:spacing w:val="-9"/>
        </w:rPr>
        <w:t>”三</w:t>
      </w:r>
      <w:r>
        <w:t xml:space="preserve"> </w:t>
      </w:r>
      <w:r>
        <w:rPr>
          <w:spacing w:val="-3"/>
        </w:rPr>
        <w:t>剂次免疫程序，即第</w:t>
      </w:r>
      <w:r>
        <w:rPr>
          <w:spacing w:val="-20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剂次接种满</w:t>
      </w:r>
      <w:r>
        <w:rPr>
          <w:spacing w:val="-38"/>
        </w:rPr>
        <w:t xml:space="preserve"> </w:t>
      </w:r>
      <w:r>
        <w:rPr>
          <w:rFonts w:ascii="Times New Roman" w:hAnsi="Times New Roman" w:eastAsia="Times New Roman" w:cs="Times New Roman"/>
          <w:spacing w:val="-3"/>
        </w:rPr>
        <w:t>1</w:t>
      </w:r>
      <w:r>
        <w:rPr>
          <w:spacing w:val="-3"/>
        </w:rPr>
        <w:t>个月后接种第</w:t>
      </w:r>
      <w:r>
        <w:rPr>
          <w:rFonts w:ascii="Times New Roman" w:hAnsi="Times New Roman" w:eastAsia="Times New Roman" w:cs="Times New Roman"/>
          <w:spacing w:val="-3"/>
        </w:rPr>
        <w:t>2</w:t>
      </w:r>
      <w:r>
        <w:rPr>
          <w:spacing w:val="-3"/>
        </w:rPr>
        <w:t>剂次，满</w:t>
      </w:r>
      <w:r>
        <w:rPr>
          <w:rFonts w:ascii="Times New Roman" w:hAnsi="Times New Roman" w:eastAsia="Times New Roman" w:cs="Times New Roman"/>
          <w:spacing w:val="-3"/>
        </w:rPr>
        <w:t>6</w:t>
      </w:r>
      <w:r>
        <w:rPr>
          <w:spacing w:val="-3"/>
        </w:rPr>
        <w:t>个月后再接</w:t>
      </w:r>
      <w:r>
        <w:t xml:space="preserve"> </w:t>
      </w:r>
      <w:r>
        <w:rPr>
          <w:spacing w:val="-15"/>
        </w:rPr>
        <w:t>种第</w:t>
      </w:r>
      <w:r>
        <w:rPr>
          <w:rFonts w:ascii="Times New Roman" w:hAnsi="Times New Roman" w:eastAsia="Times New Roman" w:cs="Times New Roman"/>
          <w:spacing w:val="-15"/>
        </w:rPr>
        <w:t>3</w:t>
      </w:r>
      <w:r>
        <w:rPr>
          <w:spacing w:val="-15"/>
        </w:rPr>
        <w:t>剂次。进口四价、进口九价</w:t>
      </w:r>
      <w:r>
        <w:rPr>
          <w:rFonts w:ascii="Times New Roman" w:hAnsi="Times New Roman" w:eastAsia="Times New Roman" w:cs="Times New Roman"/>
          <w:spacing w:val="-15"/>
        </w:rPr>
        <w:t>HPV</w:t>
      </w:r>
      <w:r>
        <w:rPr>
          <w:spacing w:val="-15"/>
        </w:rPr>
        <w:t>疫苗采用</w:t>
      </w:r>
      <w:r>
        <w:rPr>
          <w:spacing w:val="84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0“-2-6 ”</w:t>
      </w:r>
      <w:r>
        <w:rPr>
          <w:spacing w:val="-15"/>
        </w:rPr>
        <w:t>三剂次免疫程序，即</w:t>
      </w:r>
      <w:r>
        <w:t xml:space="preserve"> </w:t>
      </w:r>
      <w:r>
        <w:rPr>
          <w:spacing w:val="-10"/>
        </w:rPr>
        <w:t>第</w:t>
      </w:r>
      <w:r>
        <w:rPr>
          <w:rFonts w:ascii="Times New Roman" w:hAnsi="Times New Roman" w:eastAsia="Times New Roman" w:cs="Times New Roman"/>
          <w:spacing w:val="-10"/>
        </w:rPr>
        <w:t>1</w:t>
      </w:r>
      <w:r>
        <w:rPr>
          <w:spacing w:val="-10"/>
        </w:rPr>
        <w:t>剂次接种满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spacing w:val="-10"/>
        </w:rPr>
        <w:t>个月后接种第</w:t>
      </w:r>
      <w:r>
        <w:rPr>
          <w:rFonts w:ascii="Times New Roman" w:hAnsi="Times New Roman" w:eastAsia="Times New Roman" w:cs="Times New Roman"/>
          <w:spacing w:val="-10"/>
        </w:rPr>
        <w:t>2</w:t>
      </w:r>
      <w:r>
        <w:rPr>
          <w:spacing w:val="-10"/>
        </w:rPr>
        <w:t>剂次，满</w:t>
      </w:r>
      <w:r>
        <w:rPr>
          <w:rFonts w:ascii="Times New Roman" w:hAnsi="Times New Roman" w:eastAsia="Times New Roman" w:cs="Times New Roman"/>
          <w:spacing w:val="-10"/>
        </w:rPr>
        <w:t>6</w:t>
      </w:r>
      <w:r>
        <w:rPr>
          <w:spacing w:val="-10"/>
        </w:rPr>
        <w:t>个月后再接</w:t>
      </w:r>
      <w:r>
        <w:rPr>
          <w:spacing w:val="-11"/>
        </w:rPr>
        <w:t>种第</w:t>
      </w:r>
      <w:r>
        <w:rPr>
          <w:rFonts w:ascii="Times New Roman" w:hAnsi="Times New Roman" w:eastAsia="Times New Roman" w:cs="Times New Roman"/>
          <w:spacing w:val="-11"/>
        </w:rPr>
        <w:t>3</w:t>
      </w:r>
      <w:r>
        <w:rPr>
          <w:spacing w:val="-11"/>
        </w:rPr>
        <w:t>剂次。</w:t>
      </w:r>
    </w:p>
    <w:p>
      <w:pPr>
        <w:pStyle w:val="2"/>
        <w:spacing w:before="66" w:line="222" w:lineRule="auto"/>
        <w:ind w:left="426"/>
      </w:pPr>
      <w:r>
        <w:t>【接种禁忌】</w:t>
      </w:r>
    </w:p>
    <w:p>
      <w:pPr>
        <w:pStyle w:val="2"/>
        <w:spacing w:before="232" w:line="221" w:lineRule="auto"/>
        <w:ind w:left="636"/>
      </w:pPr>
      <w:r>
        <w:rPr>
          <w:rFonts w:ascii="Times New Roman" w:hAnsi="Times New Roman" w:eastAsia="Times New Roman" w:cs="Times New Roman"/>
          <w:spacing w:val="-6"/>
        </w:rPr>
        <w:t>1.</w:t>
      </w:r>
      <w:r>
        <w:rPr>
          <w:spacing w:val="-6"/>
        </w:rPr>
        <w:t>对</w:t>
      </w:r>
      <w:r>
        <w:rPr>
          <w:rFonts w:ascii="Times New Roman" w:hAnsi="Times New Roman" w:eastAsia="Times New Roman" w:cs="Times New Roman"/>
          <w:spacing w:val="-6"/>
        </w:rPr>
        <w:t>HPV</w:t>
      </w:r>
      <w:r>
        <w:rPr>
          <w:spacing w:val="-6"/>
        </w:rPr>
        <w:t>疫苗中任一活性成分或辅料严重过敏反应者不可接种。</w:t>
      </w:r>
    </w:p>
    <w:p>
      <w:pPr>
        <w:pStyle w:val="2"/>
        <w:spacing w:before="233" w:line="222" w:lineRule="auto"/>
        <w:ind w:left="582"/>
      </w:pPr>
      <w:r>
        <w:rPr>
          <w:rFonts w:ascii="Times New Roman" w:hAnsi="Times New Roman" w:eastAsia="Times New Roman" w:cs="Times New Roman"/>
          <w:spacing w:val="-6"/>
        </w:rPr>
        <w:t>2.</w:t>
      </w:r>
      <w:r>
        <w:rPr>
          <w:spacing w:val="-6"/>
        </w:rPr>
        <w:t>注射</w:t>
      </w:r>
      <w:r>
        <w:rPr>
          <w:rFonts w:ascii="Times New Roman" w:hAnsi="Times New Roman" w:eastAsia="Times New Roman" w:cs="Times New Roman"/>
          <w:spacing w:val="-6"/>
        </w:rPr>
        <w:t>HPV</w:t>
      </w:r>
      <w:r>
        <w:rPr>
          <w:spacing w:val="-6"/>
        </w:rPr>
        <w:t>疫苗后有严重过敏反应症状者，不应再次接种</w:t>
      </w:r>
      <w:r>
        <w:rPr>
          <w:rFonts w:ascii="Times New Roman" w:hAnsi="Times New Roman" w:eastAsia="Times New Roman" w:cs="Times New Roman"/>
          <w:spacing w:val="-6"/>
        </w:rPr>
        <w:t xml:space="preserve">HPV  </w:t>
      </w:r>
      <w:r>
        <w:rPr>
          <w:spacing w:val="-6"/>
        </w:rPr>
        <w:t>疫苗。</w:t>
      </w:r>
    </w:p>
    <w:p>
      <w:pPr>
        <w:pStyle w:val="2"/>
        <w:spacing w:before="232" w:line="344" w:lineRule="auto"/>
        <w:ind w:left="24" w:right="91" w:firstLine="590"/>
      </w:pPr>
      <w:r>
        <w:rPr>
          <w:rFonts w:ascii="Times New Roman" w:hAnsi="Times New Roman" w:eastAsia="Times New Roman" w:cs="Times New Roman"/>
          <w:spacing w:val="-6"/>
        </w:rPr>
        <w:t>3</w:t>
      </w:r>
      <w:r>
        <w:rPr>
          <w:spacing w:val="-6"/>
        </w:rPr>
        <w:t>.感冒、发热、或有急性病或者在慢性疾病急性发作期的人群暂缓接</w:t>
      </w:r>
      <w:r>
        <w:t xml:space="preserve"> </w:t>
      </w:r>
      <w:r>
        <w:rPr>
          <w:spacing w:val="-10"/>
        </w:rPr>
        <w:t>种。</w:t>
      </w:r>
    </w:p>
    <w:p>
      <w:pPr>
        <w:spacing w:line="344" w:lineRule="auto"/>
        <w:sectPr>
          <w:footerReference r:id="rId5" w:type="default"/>
          <w:pgSz w:w="11900" w:h="16838"/>
          <w:pgMar w:top="1431" w:right="1382" w:bottom="1130" w:left="1595" w:header="0" w:footer="879" w:gutter="0"/>
          <w:cols w:space="720" w:num="1"/>
        </w:sectPr>
      </w:pPr>
    </w:p>
    <w:p>
      <w:pPr>
        <w:spacing w:line="272" w:lineRule="auto"/>
        <w:rPr>
          <w:rFonts w:ascii="Arial"/>
          <w:sz w:val="21"/>
        </w:rPr>
      </w:pPr>
    </w:p>
    <w:p>
      <w:pPr>
        <w:pStyle w:val="2"/>
        <w:spacing w:before="91" w:line="342" w:lineRule="auto"/>
        <w:ind w:right="98" w:firstLine="625"/>
      </w:pPr>
      <w:r>
        <w:rPr>
          <w:rFonts w:ascii="Times New Roman" w:hAnsi="Times New Roman" w:eastAsia="Times New Roman" w:cs="Times New Roman"/>
          <w:spacing w:val="-6"/>
        </w:rPr>
        <w:t>4</w:t>
      </w:r>
      <w:r>
        <w:rPr>
          <w:spacing w:val="-6"/>
        </w:rPr>
        <w:t>.免疫力超低的人以及正在接受癌症治疗的人，</w:t>
      </w:r>
      <w:r>
        <w:rPr>
          <w:spacing w:val="-7"/>
        </w:rPr>
        <w:t>如果有用类固醇等损</w:t>
      </w:r>
      <w:r>
        <w:t xml:space="preserve"> </w:t>
      </w:r>
      <w:r>
        <w:rPr>
          <w:spacing w:val="-7"/>
        </w:rPr>
        <w:t>伤免疫系统的药物的人群，要慎用。</w:t>
      </w:r>
    </w:p>
    <w:p>
      <w:pPr>
        <w:pStyle w:val="2"/>
        <w:spacing w:before="73" w:line="361" w:lineRule="auto"/>
        <w:ind w:left="633" w:firstLine="1"/>
      </w:pPr>
      <w:r>
        <w:rPr>
          <w:rFonts w:ascii="Times New Roman" w:hAnsi="Times New Roman" w:eastAsia="Times New Roman" w:cs="Times New Roman"/>
          <w:spacing w:val="-12"/>
        </w:rPr>
        <w:t>5</w:t>
      </w:r>
      <w:r>
        <w:rPr>
          <w:spacing w:val="-12"/>
        </w:rPr>
        <w:t>.有凝血障碍问题的人，严重的不能打，具体情况需咨询医生后进</w:t>
      </w:r>
      <w:r>
        <w:rPr>
          <w:spacing w:val="-13"/>
        </w:rPr>
        <w:t>行。</w:t>
      </w:r>
      <w:r>
        <w:t xml:space="preserve"> </w:t>
      </w:r>
      <w:r>
        <w:rPr>
          <w:rFonts w:ascii="Times New Roman" w:hAnsi="Times New Roman" w:eastAsia="Times New Roman" w:cs="Times New Roman"/>
          <w:spacing w:val="-6"/>
        </w:rPr>
        <w:t>6</w:t>
      </w:r>
      <w:r>
        <w:rPr>
          <w:spacing w:val="-6"/>
        </w:rPr>
        <w:t>.妊娠期妇女暂时也应属于接种禁忌人群</w:t>
      </w:r>
      <w:r>
        <w:rPr>
          <w:spacing w:val="-7"/>
        </w:rPr>
        <w:t>，应等后续有了充分的安全</w:t>
      </w:r>
    </w:p>
    <w:p>
      <w:pPr>
        <w:pStyle w:val="2"/>
        <w:spacing w:before="19" w:line="351" w:lineRule="auto"/>
        <w:ind w:left="414" w:right="4046" w:hanging="411"/>
      </w:pPr>
      <w:r>
        <w:rPr>
          <w:spacing w:val="-9"/>
        </w:rPr>
        <w:t>性证据并且由相关机构批准后才能接种。</w:t>
      </w:r>
      <w:r>
        <w:rPr>
          <w:spacing w:val="1"/>
        </w:rPr>
        <w:t xml:space="preserve"> </w:t>
      </w:r>
      <w:r>
        <w:t>【不良反应】</w:t>
      </w:r>
    </w:p>
    <w:p>
      <w:pPr>
        <w:pStyle w:val="2"/>
        <w:spacing w:before="3" w:line="348" w:lineRule="auto"/>
        <w:ind w:left="36" w:right="108" w:firstLine="588"/>
      </w:pPr>
      <w:r>
        <w:rPr>
          <w:rFonts w:ascii="Times New Roman" w:hAnsi="Times New Roman" w:eastAsia="Times New Roman" w:cs="Times New Roman"/>
          <w:spacing w:val="-12"/>
        </w:rPr>
        <w:t>1.</w:t>
      </w:r>
      <w:r>
        <w:rPr>
          <w:spacing w:val="-12"/>
        </w:rPr>
        <w:t>常见不良反应</w:t>
      </w:r>
      <w:r>
        <w:rPr>
          <w:rFonts w:ascii="Times New Roman" w:hAnsi="Times New Roman" w:eastAsia="Times New Roman" w:cs="Times New Roman"/>
          <w:spacing w:val="-12"/>
        </w:rPr>
        <w:t>:</w:t>
      </w:r>
      <w:r>
        <w:rPr>
          <w:spacing w:val="-12"/>
        </w:rPr>
        <w:t>疲乏、肌痛、头痛、发热</w:t>
      </w:r>
      <w:r>
        <w:rPr>
          <w:rFonts w:ascii="Times New Roman" w:hAnsi="Times New Roman" w:eastAsia="Times New Roman" w:cs="Times New Roman"/>
          <w:spacing w:val="-12"/>
        </w:rPr>
        <w:t>(≥37 ℃);</w:t>
      </w:r>
      <w:r>
        <w:rPr>
          <w:spacing w:val="-12"/>
        </w:rPr>
        <w:t>注射部位反应疼痛、</w:t>
      </w:r>
      <w:r>
        <w:rPr>
          <w:spacing w:val="17"/>
        </w:rPr>
        <w:t xml:space="preserve"> </w:t>
      </w:r>
      <w:r>
        <w:rPr>
          <w:spacing w:val="-5"/>
        </w:rPr>
        <w:t>肿胀；关节痛、胃肠道症状</w:t>
      </w:r>
      <w:r>
        <w:rPr>
          <w:rFonts w:ascii="Times New Roman" w:hAnsi="Times New Roman" w:eastAsia="Times New Roman" w:cs="Times New Roman"/>
          <w:spacing w:val="-5"/>
        </w:rPr>
        <w:t>(</w:t>
      </w:r>
      <w:r>
        <w:rPr>
          <w:spacing w:val="-5"/>
        </w:rPr>
        <w:t>包括恶心、呕吐、腹泻和腹痛</w:t>
      </w:r>
      <w:r>
        <w:rPr>
          <w:rFonts w:ascii="Times New Roman" w:hAnsi="Times New Roman" w:eastAsia="Times New Roman" w:cs="Times New Roman"/>
          <w:spacing w:val="-5"/>
        </w:rPr>
        <w:t>)</w:t>
      </w:r>
      <w:r>
        <w:rPr>
          <w:rFonts w:ascii="Times New Roman" w:hAnsi="Times New Roman" w:eastAsia="Times New Roman" w:cs="Times New Roman"/>
          <w:spacing w:val="-31"/>
        </w:rPr>
        <w:t xml:space="preserve"> </w:t>
      </w:r>
      <w:r>
        <w:rPr>
          <w:spacing w:val="-5"/>
        </w:rPr>
        <w:t>、</w:t>
      </w:r>
      <w:r>
        <w:rPr>
          <w:spacing w:val="35"/>
        </w:rPr>
        <w:t xml:space="preserve"> </w:t>
      </w:r>
      <w:r>
        <w:rPr>
          <w:spacing w:val="-5"/>
        </w:rPr>
        <w:t>荨麻疹和</w:t>
      </w:r>
      <w:r>
        <w:t xml:space="preserve">  </w:t>
      </w:r>
      <w:r>
        <w:rPr>
          <w:spacing w:val="-9"/>
        </w:rPr>
        <w:t>皮疹等。以上大部分不良反应程度为轻至中度，且短期内可自</w:t>
      </w:r>
      <w:r>
        <w:rPr>
          <w:spacing w:val="-10"/>
        </w:rPr>
        <w:t>行缓解。</w:t>
      </w:r>
    </w:p>
    <w:p>
      <w:pPr>
        <w:pStyle w:val="2"/>
        <w:spacing w:before="122" w:line="211" w:lineRule="auto"/>
        <w:ind w:left="571"/>
      </w:pPr>
      <w:r>
        <w:rPr>
          <w:rFonts w:ascii="Times New Roman" w:hAnsi="Times New Roman" w:eastAsia="Times New Roman" w:cs="Times New Roman"/>
          <w:spacing w:val="3"/>
        </w:rPr>
        <w:t>2.</w:t>
      </w:r>
      <w:r>
        <w:rPr>
          <w:spacing w:val="3"/>
        </w:rPr>
        <w:t>不能确定发生率或因果关系</w:t>
      </w:r>
      <w:r>
        <w:rPr>
          <w:rFonts w:ascii="Times New Roman" w:hAnsi="Times New Roman" w:eastAsia="Times New Roman" w:cs="Times New Roman"/>
          <w:spacing w:val="3"/>
        </w:rPr>
        <w:t>:</w:t>
      </w:r>
      <w:r>
        <w:rPr>
          <w:spacing w:val="3"/>
        </w:rPr>
        <w:t>过敏反应</w:t>
      </w:r>
      <w:r>
        <w:rPr>
          <w:rFonts w:ascii="Times New Roman" w:hAnsi="Times New Roman" w:eastAsia="Times New Roman" w:cs="Times New Roman"/>
          <w:spacing w:val="3"/>
        </w:rPr>
        <w:t>(</w:t>
      </w:r>
      <w:r>
        <w:rPr>
          <w:spacing w:val="3"/>
        </w:rPr>
        <w:t>包括速发过敏反应和类</w:t>
      </w:r>
    </w:p>
    <w:p>
      <w:pPr>
        <w:pStyle w:val="2"/>
        <w:spacing w:before="221" w:line="336" w:lineRule="auto"/>
        <w:ind w:left="40" w:right="206" w:hanging="6"/>
      </w:pPr>
      <w:r>
        <w:rPr>
          <w:spacing w:val="-1"/>
        </w:rPr>
        <w:t>速发过敏反应</w:t>
      </w:r>
      <w:r>
        <w:rPr>
          <w:rFonts w:ascii="Times New Roman" w:hAnsi="Times New Roman" w:eastAsia="Times New Roman" w:cs="Times New Roman"/>
          <w:spacing w:val="-1"/>
        </w:rPr>
        <w:t>)</w:t>
      </w:r>
      <w:r>
        <w:rPr>
          <w:rFonts w:ascii="Times New Roman" w:hAnsi="Times New Roman" w:eastAsia="Times New Roman" w:cs="Times New Roman"/>
          <w:spacing w:val="-25"/>
        </w:rPr>
        <w:t xml:space="preserve"> </w:t>
      </w:r>
      <w:r>
        <w:rPr>
          <w:spacing w:val="-1"/>
        </w:rPr>
        <w:t>、血管性水肿、血小板减少性紫瘢、接种导致的晕厥</w:t>
      </w:r>
      <w:r>
        <w:rPr>
          <w:spacing w:val="41"/>
        </w:rPr>
        <w:t xml:space="preserve"> </w:t>
      </w:r>
      <w:r>
        <w:rPr>
          <w:spacing w:val="-1"/>
        </w:rPr>
        <w:t>或</w:t>
      </w:r>
      <w:r>
        <w:t xml:space="preserve"> </w:t>
      </w:r>
      <w:r>
        <w:rPr>
          <w:spacing w:val="-3"/>
        </w:rPr>
        <w:t>血管迷走神经反应、急性播散性脑脊髓炎、格林</w:t>
      </w:r>
      <w:r>
        <w:rPr>
          <w:spacing w:val="-4"/>
        </w:rPr>
        <w:t>巴利综合征等。</w:t>
      </w:r>
    </w:p>
    <w:p>
      <w:pPr>
        <w:pStyle w:val="2"/>
        <w:spacing w:before="97" w:line="224" w:lineRule="auto"/>
        <w:ind w:left="415"/>
      </w:pPr>
      <w:r>
        <w:t>【注意事项】</w:t>
      </w:r>
    </w:p>
    <w:p>
      <w:pPr>
        <w:pStyle w:val="2"/>
        <w:spacing w:before="226" w:line="344" w:lineRule="auto"/>
        <w:ind w:left="40" w:right="209" w:firstLine="584"/>
      </w:pPr>
      <w:r>
        <w:rPr>
          <w:rFonts w:ascii="Times New Roman" w:hAnsi="Times New Roman" w:eastAsia="Times New Roman" w:cs="Times New Roman"/>
          <w:spacing w:val="-12"/>
        </w:rPr>
        <w:t>1.</w:t>
      </w:r>
      <w:r>
        <w:rPr>
          <w:spacing w:val="-12"/>
        </w:rPr>
        <w:t>受种者患有急性严重发热疾病时应推迟接种。如果仅为感冒等 轻微</w:t>
      </w:r>
      <w:r>
        <w:rPr>
          <w:spacing w:val="9"/>
        </w:rPr>
        <w:t xml:space="preserve"> </w:t>
      </w:r>
      <w:r>
        <w:rPr>
          <w:spacing w:val="-8"/>
        </w:rPr>
        <w:t>感染，则无需推迟接种。</w:t>
      </w:r>
    </w:p>
    <w:p>
      <w:pPr>
        <w:pStyle w:val="2"/>
        <w:spacing w:before="68" w:line="222" w:lineRule="auto"/>
        <w:ind w:left="576"/>
      </w:pPr>
      <w:r>
        <w:rPr>
          <w:rFonts w:ascii="Times New Roman" w:hAnsi="Times New Roman" w:eastAsia="Times New Roman" w:cs="Times New Roman"/>
          <w:spacing w:val="-2"/>
        </w:rPr>
        <w:t>2.</w:t>
      </w:r>
      <w:r>
        <w:rPr>
          <w:spacing w:val="-2"/>
        </w:rPr>
        <w:t>接种前</w:t>
      </w:r>
      <w:r>
        <w:rPr>
          <w:rFonts w:ascii="Times New Roman" w:hAnsi="Times New Roman" w:eastAsia="Times New Roman" w:cs="Times New Roman"/>
          <w:spacing w:val="-2"/>
        </w:rPr>
        <w:t>3</w:t>
      </w:r>
      <w:r>
        <w:rPr>
          <w:spacing w:val="-2"/>
        </w:rPr>
        <w:t>个月内避免使用免疫球蛋白或血液制</w:t>
      </w:r>
      <w:r>
        <w:rPr>
          <w:spacing w:val="-3"/>
        </w:rPr>
        <w:t>品。</w:t>
      </w:r>
    </w:p>
    <w:p>
      <w:pPr>
        <w:pStyle w:val="2"/>
        <w:spacing w:before="234" w:line="344" w:lineRule="auto"/>
        <w:ind w:left="38" w:right="421" w:firstLine="536"/>
      </w:pPr>
      <w:r>
        <w:rPr>
          <w:rFonts w:ascii="Times New Roman" w:hAnsi="Times New Roman" w:eastAsia="Times New Roman" w:cs="Times New Roman"/>
          <w:spacing w:val="15"/>
        </w:rPr>
        <w:t>3.</w:t>
      </w:r>
      <w:r>
        <w:rPr>
          <w:rFonts w:ascii="Times New Roman" w:hAnsi="Times New Roman" w:eastAsia="Times New Roman" w:cs="Times New Roman"/>
          <w:spacing w:val="-42"/>
        </w:rPr>
        <w:t xml:space="preserve"> </w:t>
      </w:r>
      <w:r>
        <w:rPr>
          <w:spacing w:val="15"/>
        </w:rPr>
        <w:t>各剂次应选择使用同一生产厂家的同一品规的</w:t>
      </w:r>
      <w:r>
        <w:rPr>
          <w:spacing w:val="14"/>
        </w:rPr>
        <w:t>疫苗完成全程</w:t>
      </w:r>
      <w:r>
        <w:t xml:space="preserve"> </w:t>
      </w:r>
      <w:r>
        <w:rPr>
          <w:spacing w:val="-10"/>
        </w:rPr>
        <w:t>接种。</w:t>
      </w:r>
    </w:p>
    <w:p>
      <w:pPr>
        <w:spacing w:line="262" w:lineRule="auto"/>
        <w:rPr>
          <w:rFonts w:ascii="Arial"/>
          <w:sz w:val="21"/>
        </w:rPr>
      </w:pPr>
    </w:p>
    <w:p>
      <w:pPr>
        <w:spacing w:line="262" w:lineRule="auto"/>
        <w:rPr>
          <w:rFonts w:ascii="Arial"/>
          <w:sz w:val="21"/>
        </w:rPr>
      </w:pPr>
    </w:p>
    <w:p>
      <w:pPr>
        <w:pStyle w:val="2"/>
        <w:spacing w:before="92" w:line="349" w:lineRule="auto"/>
        <w:ind w:left="20" w:right="30" w:firstLine="399"/>
        <w:jc w:val="both"/>
      </w:pPr>
      <w:r>
        <w:rPr>
          <w:spacing w:val="-9"/>
        </w:rPr>
        <w:t>【郑重提示】请您认真阅读以上内容及相应的疫</w:t>
      </w:r>
      <w:r>
        <w:rPr>
          <w:spacing w:val="-10"/>
        </w:rPr>
        <w:t>苗说明书，如实提供健</w:t>
      </w:r>
      <w:r>
        <w:t xml:space="preserve"> </w:t>
      </w:r>
      <w:r>
        <w:rPr>
          <w:spacing w:val="8"/>
        </w:rPr>
        <w:t>康状况，有不明事项请咨询接种医生。接种后请在现场留观</w:t>
      </w:r>
      <w:r>
        <w:rPr>
          <w:rFonts w:ascii="Times New Roman" w:hAnsi="Times New Roman" w:eastAsia="Times New Roman" w:cs="Times New Roman"/>
          <w:spacing w:val="8"/>
        </w:rPr>
        <w:t>30</w:t>
      </w:r>
      <w:r>
        <w:rPr>
          <w:rFonts w:ascii="Times New Roman" w:hAnsi="Times New Roman" w:eastAsia="Times New Roman" w:cs="Times New Roman"/>
          <w:spacing w:val="6"/>
        </w:rPr>
        <w:t xml:space="preserve">   </w:t>
      </w:r>
      <w:r>
        <w:rPr>
          <w:spacing w:val="8"/>
        </w:rPr>
        <w:t>分钟，</w:t>
      </w:r>
      <w:r>
        <w:rPr>
          <w:spacing w:val="2"/>
        </w:rPr>
        <w:t xml:space="preserve"> </w:t>
      </w:r>
      <w:r>
        <w:rPr>
          <w:spacing w:val="-3"/>
        </w:rPr>
        <w:t>如有不适，请及时告知接种医生。因疫苗特性或受种者个体差异等因素，</w:t>
      </w:r>
    </w:p>
    <w:p>
      <w:pPr>
        <w:spacing w:line="349" w:lineRule="auto"/>
        <w:sectPr>
          <w:footerReference r:id="rId6" w:type="default"/>
          <w:pgSz w:w="11900" w:h="16838"/>
          <w:pgMar w:top="1431" w:right="1363" w:bottom="1163" w:left="1606" w:header="0" w:footer="913" w:gutter="0"/>
          <w:cols w:space="720" w:num="1"/>
        </w:sectPr>
      </w:pPr>
    </w:p>
    <w:p>
      <w:pPr>
        <w:pStyle w:val="2"/>
        <w:spacing w:before="57" w:line="340" w:lineRule="auto"/>
        <w:ind w:left="39" w:right="361" w:hanging="7"/>
      </w:pPr>
      <w:r>
        <w:rPr>
          <w:spacing w:val="5"/>
        </w:rPr>
        <w:t xml:space="preserve">疫苗保护率并非 </w:t>
      </w:r>
      <w:r>
        <w:rPr>
          <w:rFonts w:ascii="Times New Roman" w:hAnsi="Times New Roman" w:eastAsia="Times New Roman" w:cs="Times New Roman"/>
          <w:spacing w:val="5"/>
        </w:rPr>
        <w:t>100%,</w:t>
      </w:r>
      <w:r>
        <w:rPr>
          <w:spacing w:val="5"/>
        </w:rPr>
        <w:t>本品不能预防所</w:t>
      </w:r>
      <w:r>
        <w:rPr>
          <w:spacing w:val="4"/>
        </w:rPr>
        <w:t xml:space="preserve">有高危型别 </w:t>
      </w:r>
      <w:r>
        <w:rPr>
          <w:rFonts w:ascii="Times New Roman" w:hAnsi="Times New Roman" w:eastAsia="Times New Roman" w:cs="Times New Roman"/>
        </w:rPr>
        <w:t>HPV</w:t>
      </w:r>
      <w:r>
        <w:rPr>
          <w:spacing w:val="4"/>
        </w:rPr>
        <w:t>感染所致病</w:t>
      </w:r>
      <w:r>
        <w:t xml:space="preserve"> </w:t>
      </w:r>
      <w:r>
        <w:rPr>
          <w:spacing w:val="-5"/>
        </w:rPr>
        <w:t>变。接种时请务必携带身份证</w:t>
      </w:r>
      <w:r>
        <w:rPr>
          <w:rFonts w:ascii="Times New Roman" w:hAnsi="Times New Roman" w:eastAsia="Times New Roman" w:cs="Times New Roman"/>
          <w:spacing w:val="-5"/>
        </w:rPr>
        <w:t>(</w:t>
      </w:r>
      <w:r>
        <w:rPr>
          <w:spacing w:val="-5"/>
        </w:rPr>
        <w:t>户口本</w:t>
      </w:r>
      <w:r>
        <w:rPr>
          <w:rFonts w:ascii="Times New Roman" w:hAnsi="Times New Roman" w:eastAsia="Times New Roman" w:cs="Times New Roman"/>
          <w:spacing w:val="-5"/>
        </w:rPr>
        <w:t>)</w:t>
      </w:r>
      <w:r>
        <w:rPr>
          <w:spacing w:val="-5"/>
        </w:rPr>
        <w:t>及本通知书。</w:t>
      </w:r>
    </w:p>
    <w:p>
      <w:pPr>
        <w:spacing w:line="278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spacing w:before="80" w:line="139" w:lineRule="exact"/>
        <w:ind w:left="2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position w:val="-2"/>
          <w:sz w:val="28"/>
          <w:szCs w:val="28"/>
        </w:rPr>
        <w:t>--------------------------------------------------------------------------</w:t>
      </w:r>
      <w:r>
        <w:rPr>
          <w:rFonts w:ascii="Times New Roman" w:hAnsi="Times New Roman" w:eastAsia="Times New Roman" w:cs="Times New Roman"/>
          <w:b/>
          <w:bCs/>
          <w:spacing w:val="-1"/>
          <w:position w:val="-2"/>
          <w:sz w:val="28"/>
          <w:szCs w:val="28"/>
        </w:rPr>
        <w:t>---------------</w:t>
      </w:r>
    </w:p>
    <w:p>
      <w:pPr>
        <w:spacing w:line="350" w:lineRule="auto"/>
        <w:rPr>
          <w:rFonts w:ascii="Arial"/>
          <w:sz w:val="21"/>
        </w:rPr>
      </w:pPr>
    </w:p>
    <w:p>
      <w:pPr>
        <w:spacing w:line="350" w:lineRule="auto"/>
        <w:rPr>
          <w:rFonts w:ascii="Arial"/>
          <w:sz w:val="21"/>
        </w:rPr>
      </w:pPr>
    </w:p>
    <w:p>
      <w:pPr>
        <w:spacing w:before="80" w:line="139" w:lineRule="exact"/>
        <w:ind w:left="22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position w:val="-2"/>
          <w:sz w:val="28"/>
          <w:szCs w:val="28"/>
        </w:rPr>
        <w:t>--------------------------------------------------------------------------</w:t>
      </w:r>
      <w:r>
        <w:rPr>
          <w:rFonts w:ascii="Times New Roman" w:hAnsi="Times New Roman" w:eastAsia="Times New Roman" w:cs="Times New Roman"/>
          <w:b/>
          <w:bCs/>
          <w:spacing w:val="-1"/>
          <w:position w:val="-2"/>
          <w:sz w:val="28"/>
          <w:szCs w:val="28"/>
        </w:rPr>
        <w:t>---------------</w:t>
      </w:r>
    </w:p>
    <w:p>
      <w:pPr>
        <w:spacing w:line="267" w:lineRule="auto"/>
        <w:rPr>
          <w:rFonts w:ascii="Arial"/>
          <w:sz w:val="21"/>
        </w:rPr>
      </w:pPr>
    </w:p>
    <w:p>
      <w:pPr>
        <w:spacing w:line="267" w:lineRule="auto"/>
        <w:rPr>
          <w:rFonts w:ascii="Arial"/>
          <w:sz w:val="21"/>
        </w:rPr>
      </w:pPr>
    </w:p>
    <w:p>
      <w:pPr>
        <w:pStyle w:val="2"/>
        <w:spacing w:before="91" w:line="222" w:lineRule="auto"/>
        <w:ind w:left="32"/>
      </w:pPr>
      <w:r>
        <w:rPr>
          <w:spacing w:val="-12"/>
        </w:rPr>
        <w:t>《</w:t>
      </w:r>
      <w:r>
        <w:rPr>
          <w:rFonts w:ascii="Times New Roman" w:hAnsi="Times New Roman" w:eastAsia="Times New Roman" w:cs="Times New Roman"/>
          <w:spacing w:val="-12"/>
        </w:rPr>
        <w:t>HPV</w:t>
      </w:r>
      <w:r>
        <w:rPr>
          <w:spacing w:val="-12"/>
        </w:rPr>
        <w:t>疫苗接种知情同意书》回执：</w:t>
      </w:r>
    </w:p>
    <w:p>
      <w:pPr>
        <w:pStyle w:val="2"/>
        <w:spacing w:before="275" w:line="345" w:lineRule="auto"/>
        <w:ind w:left="73" w:right="54" w:hanging="4"/>
      </w:pPr>
      <w:r>
        <w:rPr>
          <w:spacing w:val="-18"/>
        </w:rPr>
        <w:t>学校：</w:t>
      </w:r>
      <w:r>
        <w:rPr>
          <w:spacing w:val="-18"/>
          <w:u w:val="single" w:color="auto"/>
        </w:rPr>
        <w:t xml:space="preserve">                        </w:t>
      </w:r>
      <w:r>
        <w:rPr>
          <w:spacing w:val="-118"/>
        </w:rPr>
        <w:t xml:space="preserve"> </w:t>
      </w:r>
      <w:r>
        <w:rPr>
          <w:spacing w:val="-18"/>
        </w:rPr>
        <w:t>就读班级：</w:t>
      </w:r>
      <w:r>
        <w:rPr>
          <w:spacing w:val="5"/>
          <w:u w:val="single" w:color="auto"/>
        </w:rPr>
        <w:t xml:space="preserve">                      </w:t>
      </w:r>
      <w:r>
        <w:rPr>
          <w:spacing w:val="59"/>
        </w:rPr>
        <w:t xml:space="preserve"> </w:t>
      </w:r>
      <w:r>
        <w:rPr>
          <w:spacing w:val="-18"/>
        </w:rPr>
        <w:t>学</w:t>
      </w:r>
      <w:r>
        <w:t xml:space="preserve"> </w:t>
      </w:r>
      <w:r>
        <w:rPr>
          <w:spacing w:val="-18"/>
        </w:rPr>
        <w:t>生姓名</w:t>
      </w:r>
      <w:r>
        <w:rPr>
          <w:spacing w:val="-18"/>
          <w:u w:val="single" w:color="auto"/>
        </w:rPr>
        <w:t>：</w:t>
      </w:r>
      <w:r>
        <w:rPr>
          <w:u w:val="single" w:color="auto"/>
        </w:rPr>
        <w:t xml:space="preserve">                  </w:t>
      </w:r>
    </w:p>
    <w:p>
      <w:pPr>
        <w:pStyle w:val="2"/>
        <w:spacing w:before="106" w:line="221" w:lineRule="auto"/>
        <w:ind w:left="62"/>
      </w:pPr>
      <w:r>
        <w:rPr>
          <w:spacing w:val="-6"/>
        </w:rPr>
        <w:t xml:space="preserve">性别： </w:t>
      </w:r>
      <w:r>
        <w:rPr>
          <w:u w:val="single" w:color="auto"/>
        </w:rPr>
        <w:t xml:space="preserve">                    </w:t>
      </w:r>
    </w:p>
    <w:p>
      <w:pPr>
        <w:pStyle w:val="2"/>
        <w:spacing w:before="247" w:line="343" w:lineRule="auto"/>
        <w:ind w:left="49" w:right="4528" w:firstLine="53"/>
      </w:pPr>
      <w:r>
        <w:rPr>
          <w:spacing w:val="-30"/>
        </w:rPr>
        <w:t>出生年月：</w:t>
      </w:r>
      <w:r>
        <w:rPr>
          <w:spacing w:val="6"/>
          <w:u w:val="single" w:color="auto"/>
        </w:rPr>
        <w:t xml:space="preserve">                 </w:t>
      </w:r>
      <w:r>
        <w:rPr>
          <w:spacing w:val="68"/>
        </w:rPr>
        <w:t xml:space="preserve"> </w:t>
      </w:r>
      <w:r>
        <w:rPr>
          <w:spacing w:val="-30"/>
        </w:rPr>
        <w:t>年</w:t>
      </w:r>
      <w:r>
        <w:t xml:space="preserve"> </w:t>
      </w:r>
      <w:r>
        <w:rPr>
          <w:spacing w:val="-27"/>
        </w:rPr>
        <w:t>龄：</w:t>
      </w:r>
      <w:r>
        <w:rPr>
          <w:u w:val="single" w:color="auto"/>
        </w:rPr>
        <w:t xml:space="preserve">                     </w:t>
      </w:r>
    </w:p>
    <w:p>
      <w:pPr>
        <w:pStyle w:val="2"/>
        <w:spacing w:line="378" w:lineRule="exact"/>
        <w:ind w:left="51"/>
      </w:pPr>
      <w:r>
        <w:rPr>
          <w:spacing w:val="-15"/>
        </w:rPr>
        <w:t>选择接种</w:t>
      </w:r>
      <w:r>
        <w:rPr>
          <w:rFonts w:ascii="Times New Roman" w:hAnsi="Times New Roman" w:eastAsia="Times New Roman" w:cs="Times New Roman"/>
          <w:spacing w:val="-15"/>
        </w:rPr>
        <w:t>HPV</w:t>
      </w:r>
      <w:r>
        <w:rPr>
          <w:spacing w:val="-15"/>
        </w:rPr>
        <w:t>疫苗种类（请在选项内打</w:t>
      </w:r>
      <w:r>
        <w:rPr>
          <w:spacing w:val="100"/>
        </w:rPr>
        <w:t xml:space="preserve"> </w:t>
      </w:r>
      <w:r>
        <w:rPr>
          <w:rFonts w:ascii="Times New Roman" w:hAnsi="Times New Roman" w:eastAsia="Times New Roman" w:cs="Times New Roman"/>
          <w:spacing w:val="-15"/>
        </w:rPr>
        <w:t>“√”</w:t>
      </w:r>
      <w:r>
        <w:rPr>
          <w:spacing w:val="-15"/>
        </w:rPr>
        <w:t>)</w:t>
      </w:r>
    </w:p>
    <w:p>
      <w:pPr>
        <w:pStyle w:val="2"/>
        <w:spacing w:before="291" w:line="222" w:lineRule="auto"/>
        <w:ind w:left="553"/>
      </w:pPr>
      <w:r>
        <w:rPr>
          <w:spacing w:val="-16"/>
        </w:rPr>
        <w:t>国产二价（馨可宁）</w:t>
      </w:r>
      <w:r>
        <w:rPr>
          <w:spacing w:val="4"/>
        </w:rPr>
        <w:t xml:space="preserve">                      </w:t>
      </w:r>
      <w:r>
        <w:rPr>
          <w:spacing w:val="-16"/>
        </w:rPr>
        <w:t>国产二价（沃泽惠）</w:t>
      </w:r>
    </w:p>
    <w:p>
      <w:pPr>
        <w:pStyle w:val="2"/>
        <w:spacing w:before="273" w:line="223" w:lineRule="auto"/>
        <w:ind w:left="300"/>
      </w:pPr>
      <w:r>
        <w:rPr>
          <w:spacing w:val="-7"/>
        </w:rPr>
        <w:t>进口二价（希瑞适）</w:t>
      </w:r>
    </w:p>
    <w:p>
      <w:pPr>
        <w:pStyle w:val="2"/>
        <w:spacing w:before="267" w:line="223" w:lineRule="auto"/>
        <w:jc w:val="right"/>
      </w:pPr>
      <w:r>
        <w:rPr>
          <w:spacing w:val="-3"/>
        </w:rPr>
        <w:t xml:space="preserve">进口四价（佳达修）            </w:t>
      </w:r>
      <w:r>
        <w:rPr>
          <w:spacing w:val="-4"/>
        </w:rPr>
        <w:t xml:space="preserve">          进口九价（佳达修）</w:t>
      </w:r>
    </w:p>
    <w:p>
      <w:pPr>
        <w:pStyle w:val="2"/>
        <w:spacing w:before="266" w:line="222" w:lineRule="auto"/>
        <w:ind w:left="309"/>
      </w:pPr>
      <w:r>
        <w:rPr>
          <w:spacing w:val="-12"/>
        </w:rPr>
        <w:t>不同意接种</w:t>
      </w:r>
    </w:p>
    <w:p>
      <w:pPr>
        <w:pStyle w:val="2"/>
        <w:spacing w:before="273" w:line="222" w:lineRule="auto"/>
        <w:ind w:left="49"/>
      </w:pPr>
      <w:r>
        <w:rPr>
          <w:spacing w:val="-3"/>
        </w:rPr>
        <w:t>接种以上疫苗，均需自付疫苗接种服务费。</w:t>
      </w:r>
    </w:p>
    <w:p>
      <w:pPr>
        <w:pStyle w:val="2"/>
        <w:spacing w:before="273" w:line="222" w:lineRule="auto"/>
        <w:ind w:left="73"/>
      </w:pPr>
      <w:r>
        <w:rPr>
          <w:spacing w:val="-34"/>
        </w:rPr>
        <w:t>受种者签名：</w:t>
      </w:r>
      <w:r>
        <w:rPr>
          <w:spacing w:val="5"/>
          <w:u w:val="single" w:color="auto"/>
        </w:rPr>
        <w:t xml:space="preserve">                            </w:t>
      </w:r>
      <w:r>
        <w:rPr>
          <w:spacing w:val="86"/>
        </w:rPr>
        <w:t xml:space="preserve"> </w:t>
      </w:r>
      <w:r>
        <w:rPr>
          <w:spacing w:val="-34"/>
        </w:rPr>
        <w:t>日期</w:t>
      </w:r>
    </w:p>
    <w:p>
      <w:pPr>
        <w:pStyle w:val="2"/>
        <w:spacing w:before="206" w:line="223" w:lineRule="auto"/>
        <w:ind w:left="126"/>
      </w:pPr>
      <w:r>
        <w:rPr>
          <w:spacing w:val="-24"/>
        </w:rPr>
        <w:t>：</w:t>
      </w:r>
      <w:r>
        <w:rPr>
          <w:spacing w:val="5"/>
        </w:rPr>
        <w:t xml:space="preserve">       </w:t>
      </w:r>
      <w:r>
        <w:rPr>
          <w:spacing w:val="-24"/>
        </w:rPr>
        <w:t>年</w:t>
      </w:r>
      <w:r>
        <w:rPr>
          <w:spacing w:val="5"/>
        </w:rPr>
        <w:t xml:space="preserve">     </w:t>
      </w:r>
      <w:r>
        <w:rPr>
          <w:spacing w:val="-24"/>
        </w:rPr>
        <w:t>月</w:t>
      </w:r>
      <w:r>
        <w:rPr>
          <w:spacing w:val="27"/>
        </w:rPr>
        <w:t xml:space="preserve">    </w:t>
      </w:r>
      <w:r>
        <w:rPr>
          <w:spacing w:val="-24"/>
        </w:rPr>
        <w:t>日</w:t>
      </w:r>
    </w:p>
    <w:p>
      <w:pPr>
        <w:spacing w:line="223" w:lineRule="auto"/>
        <w:sectPr>
          <w:footerReference r:id="rId7" w:type="default"/>
          <w:pgSz w:w="11900" w:h="16838"/>
          <w:pgMar w:top="1400" w:right="1481" w:bottom="1130" w:left="1595" w:header="0" w:footer="879" w:gutter="0"/>
          <w:cols w:space="720" w:num="1"/>
        </w:sectPr>
      </w:pPr>
    </w:p>
    <w:p>
      <w:pPr>
        <w:spacing w:before="121" w:line="230" w:lineRule="auto"/>
        <w:ind w:left="274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6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6"/>
          <w:sz w:val="31"/>
          <w:szCs w:val="31"/>
        </w:rPr>
        <w:t>3</w:t>
      </w:r>
    </w:p>
    <w:p>
      <w:pPr>
        <w:spacing w:line="390" w:lineRule="auto"/>
        <w:rPr>
          <w:rFonts w:ascii="Arial"/>
          <w:sz w:val="21"/>
        </w:rPr>
      </w:pPr>
    </w:p>
    <w:p>
      <w:pPr>
        <w:pStyle w:val="2"/>
        <w:spacing w:before="139" w:line="275" w:lineRule="auto"/>
        <w:ind w:left="141" w:right="217" w:firstLine="113"/>
        <w:rPr>
          <w:sz w:val="30"/>
          <w:szCs w:val="30"/>
        </w:rPr>
      </w:pP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在宜高校大学生</w:t>
      </w:r>
      <w:r>
        <w:rPr>
          <w:rFonts w:ascii="宋体" w:hAnsi="宋体" w:eastAsia="宋体" w:cs="宋体"/>
          <w:spacing w:val="-110"/>
          <w:sz w:val="43"/>
          <w:szCs w:val="43"/>
        </w:rPr>
        <w:t xml:space="preserve"> </w:t>
      </w:r>
      <w:r>
        <w:rPr>
          <w:rFonts w:ascii="Times New Roman" w:hAnsi="Times New Roman" w:eastAsia="Times New Roman" w:cs="Times New Roman"/>
          <w:spacing w:val="-14"/>
          <w:sz w:val="43"/>
          <w:szCs w:val="43"/>
        </w:rPr>
        <w:t xml:space="preserve">HPV </w:t>
      </w:r>
      <w:r>
        <w:rPr>
          <w:rFonts w:ascii="宋体" w:hAnsi="宋体" w:eastAsia="宋体" w:cs="宋体"/>
          <w:b/>
          <w:bCs/>
          <w:spacing w:val="-14"/>
          <w:sz w:val="43"/>
          <w:szCs w:val="43"/>
        </w:rPr>
        <w:t>疫苗接种需求登记汇总表</w:t>
      </w:r>
      <w:r>
        <w:rPr>
          <w:rFonts w:ascii="宋体" w:hAnsi="宋体" w:eastAsia="宋体" w:cs="宋体"/>
          <w:sz w:val="43"/>
          <w:szCs w:val="43"/>
        </w:rPr>
        <w:t xml:space="preserve"> </w:t>
      </w:r>
      <w:r>
        <w:rPr>
          <w:spacing w:val="1"/>
          <w:sz w:val="30"/>
          <w:szCs w:val="30"/>
        </w:rPr>
        <w:t>学校：</w:t>
      </w:r>
      <w:r>
        <w:rPr>
          <w:spacing w:val="1"/>
          <w:sz w:val="30"/>
          <w:szCs w:val="30"/>
          <w:u w:val="single" w:color="auto"/>
        </w:rPr>
        <w:t xml:space="preserve">           </w:t>
      </w:r>
      <w:r>
        <w:rPr>
          <w:spacing w:val="-118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联系人：</w:t>
      </w:r>
      <w:r>
        <w:rPr>
          <w:spacing w:val="1"/>
          <w:sz w:val="30"/>
          <w:szCs w:val="30"/>
          <w:u w:val="single" w:color="auto"/>
        </w:rPr>
        <w:t xml:space="preserve">          </w:t>
      </w:r>
      <w:r>
        <w:rPr>
          <w:spacing w:val="-132"/>
          <w:sz w:val="30"/>
          <w:szCs w:val="30"/>
        </w:rPr>
        <w:t xml:space="preserve"> </w:t>
      </w:r>
      <w:r>
        <w:rPr>
          <w:spacing w:val="1"/>
          <w:sz w:val="30"/>
          <w:szCs w:val="30"/>
        </w:rPr>
        <w:t>联系电话：</w:t>
      </w:r>
      <w:r>
        <w:rPr>
          <w:spacing w:val="1"/>
          <w:sz w:val="30"/>
          <w:szCs w:val="30"/>
          <w:u w:val="single" w:color="auto"/>
        </w:rPr>
        <w:t xml:space="preserve">            </w:t>
      </w:r>
    </w:p>
    <w:tbl>
      <w:tblPr>
        <w:tblStyle w:val="6"/>
        <w:tblW w:w="905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0"/>
        <w:gridCol w:w="2002"/>
        <w:gridCol w:w="513"/>
        <w:gridCol w:w="806"/>
        <w:gridCol w:w="1237"/>
        <w:gridCol w:w="1250"/>
        <w:gridCol w:w="456"/>
        <w:gridCol w:w="749"/>
        <w:gridCol w:w="561"/>
        <w:gridCol w:w="561"/>
        <w:gridCol w:w="46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6" w:line="211" w:lineRule="auto"/>
              <w:ind w:left="795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姓</w:t>
            </w:r>
            <w:r>
              <w:rPr>
                <w:rFonts w:ascii="仿宋" w:hAnsi="仿宋" w:eastAsia="仿宋" w:cs="仿宋"/>
                <w:spacing w:val="-5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名</w:t>
            </w:r>
          </w:p>
        </w:tc>
        <w:tc>
          <w:tcPr>
            <w:tcW w:w="6264" w:type="dxa"/>
            <w:gridSpan w:val="6"/>
            <w:vAlign w:val="top"/>
          </w:tcPr>
          <w:p>
            <w:pPr>
              <w:spacing w:before="130" w:line="229" w:lineRule="auto"/>
              <w:ind w:left="266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接种意愿</w:t>
            </w:r>
          </w:p>
        </w:tc>
        <w:tc>
          <w:tcPr>
            <w:tcW w:w="2331" w:type="dxa"/>
            <w:gridSpan w:val="4"/>
            <w:vAlign w:val="top"/>
          </w:tcPr>
          <w:p>
            <w:pPr>
              <w:spacing w:before="130" w:line="229" w:lineRule="auto"/>
              <w:ind w:left="22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5"/>
                <w:sz w:val="23"/>
                <w:szCs w:val="23"/>
              </w:rPr>
              <w:t>未种原因（选填）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460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2002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7" w:lineRule="auto"/>
            </w:pPr>
          </w:p>
          <w:p>
            <w:pPr>
              <w:pStyle w:val="7"/>
              <w:spacing w:line="308" w:lineRule="auto"/>
            </w:pPr>
          </w:p>
          <w:p>
            <w:pPr>
              <w:spacing w:before="75" w:line="231" w:lineRule="auto"/>
              <w:ind w:left="53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身份证号</w:t>
            </w:r>
          </w:p>
        </w:tc>
        <w:tc>
          <w:tcPr>
            <w:tcW w:w="513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35" w:line="205" w:lineRule="auto"/>
              <w:ind w:left="5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性</w:t>
            </w:r>
            <w:r>
              <w:rPr>
                <w:rFonts w:ascii="仿宋" w:hAnsi="仿宋" w:eastAsia="仿宋" w:cs="仿宋"/>
                <w:spacing w:val="-5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别</w:t>
            </w:r>
          </w:p>
        </w:tc>
        <w:tc>
          <w:tcPr>
            <w:tcW w:w="806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459" w:lineRule="auto"/>
            </w:pPr>
          </w:p>
          <w:p>
            <w:pPr>
              <w:spacing w:before="75"/>
              <w:ind w:left="179" w:right="161" w:firstLine="19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11"/>
                <w:sz w:val="23"/>
                <w:szCs w:val="23"/>
              </w:rPr>
              <w:t>出生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3"/>
                <w:szCs w:val="23"/>
              </w:rPr>
              <w:t>年月</w:t>
            </w:r>
          </w:p>
        </w:tc>
        <w:tc>
          <w:tcPr>
            <w:tcW w:w="1237" w:type="dxa"/>
            <w:vMerge w:val="restart"/>
            <w:tcBorders>
              <w:bottom w:val="nil"/>
            </w:tcBorders>
            <w:vAlign w:val="top"/>
          </w:tcPr>
          <w:p>
            <w:pPr>
              <w:pStyle w:val="7"/>
              <w:spacing w:line="308" w:lineRule="auto"/>
            </w:pPr>
          </w:p>
          <w:p>
            <w:pPr>
              <w:pStyle w:val="7"/>
              <w:spacing w:line="308" w:lineRule="auto"/>
            </w:pPr>
          </w:p>
          <w:p>
            <w:pPr>
              <w:spacing w:before="75" w:line="231" w:lineRule="auto"/>
              <w:ind w:left="14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6"/>
                <w:sz w:val="23"/>
                <w:szCs w:val="23"/>
              </w:rPr>
              <w:t>联系电话</w:t>
            </w:r>
          </w:p>
        </w:tc>
        <w:tc>
          <w:tcPr>
            <w:tcW w:w="1706" w:type="dxa"/>
            <w:gridSpan w:val="2"/>
            <w:vAlign w:val="top"/>
          </w:tcPr>
          <w:p>
            <w:pPr>
              <w:spacing w:before="65" w:line="241" w:lineRule="auto"/>
              <w:ind w:left="344" w:right="155" w:hanging="22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7"/>
                <w:sz w:val="23"/>
                <w:szCs w:val="23"/>
              </w:rPr>
              <w:t>是否愿意接种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HPV</w:t>
            </w:r>
            <w:r>
              <w:rPr>
                <w:rFonts w:ascii="Times New Roman" w:hAnsi="Times New Roman" w:eastAsia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疫苗</w:t>
            </w:r>
          </w:p>
        </w:tc>
        <w:tc>
          <w:tcPr>
            <w:tcW w:w="749" w:type="dxa"/>
            <w:vMerge w:val="restart"/>
            <w:tcBorders>
              <w:bottom w:val="nil"/>
            </w:tcBorders>
            <w:vAlign w:val="top"/>
          </w:tcPr>
          <w:p>
            <w:pPr>
              <w:spacing w:before="275" w:line="239" w:lineRule="auto"/>
              <w:ind w:left="124" w:right="102" w:hanging="12"/>
              <w:jc w:val="both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3"/>
                <w:szCs w:val="23"/>
              </w:rPr>
              <w:t>HPV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 xml:space="preserve">  </w:t>
            </w: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疫苗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7"/>
                <w:sz w:val="23"/>
                <w:szCs w:val="23"/>
              </w:rPr>
              <w:t>接种</w:t>
            </w:r>
            <w:r>
              <w:rPr>
                <w:rFonts w:ascii="仿宋" w:hAnsi="仿宋" w:eastAsia="仿宋" w:cs="仿宋"/>
                <w:sz w:val="23"/>
                <w:szCs w:val="23"/>
              </w:rPr>
              <w:t xml:space="preserve"> 史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6" w:line="207" w:lineRule="auto"/>
              <w:ind w:left="2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不</w:t>
            </w:r>
            <w:r>
              <w:rPr>
                <w:rFonts w:ascii="仿宋" w:hAnsi="仿宋" w:eastAsia="仿宋" w:cs="仿宋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愿</w:t>
            </w:r>
            <w:r>
              <w:rPr>
                <w:rFonts w:ascii="仿宋" w:hAnsi="仿宋" w:eastAsia="仿宋" w:cs="仿宋"/>
                <w:spacing w:val="-5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接</w:t>
            </w:r>
            <w:r>
              <w:rPr>
                <w:rFonts w:ascii="仿宋" w:hAnsi="仿宋" w:eastAsia="仿宋" w:cs="仿宋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种</w:t>
            </w:r>
          </w:p>
        </w:tc>
        <w:tc>
          <w:tcPr>
            <w:tcW w:w="561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56" w:line="207" w:lineRule="auto"/>
              <w:ind w:left="382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禁</w:t>
            </w:r>
            <w:r>
              <w:rPr>
                <w:rFonts w:ascii="仿宋" w:hAnsi="仿宋" w:eastAsia="仿宋" w:cs="仿宋"/>
                <w:spacing w:val="-48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忌</w:t>
            </w:r>
            <w:r>
              <w:rPr>
                <w:rFonts w:ascii="仿宋" w:hAnsi="仿宋" w:eastAsia="仿宋" w:cs="仿宋"/>
                <w:spacing w:val="-5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症</w:t>
            </w:r>
          </w:p>
        </w:tc>
        <w:tc>
          <w:tcPr>
            <w:tcW w:w="460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108" w:line="207" w:lineRule="auto"/>
              <w:ind w:left="538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其</w:t>
            </w:r>
            <w:r>
              <w:rPr>
                <w:rFonts w:ascii="仿宋" w:hAnsi="仿宋" w:eastAsia="仿宋" w:cs="仿宋"/>
                <w:spacing w:val="-5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15"/>
                <w:sz w:val="23"/>
                <w:szCs w:val="23"/>
              </w:rPr>
              <w:t>他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2002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13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806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37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1250" w:type="dxa"/>
            <w:vAlign w:val="top"/>
          </w:tcPr>
          <w:p>
            <w:pPr>
              <w:spacing w:before="36" w:line="231" w:lineRule="auto"/>
              <w:ind w:left="24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是</w:t>
            </w:r>
            <w:r>
              <w:rPr>
                <w:rFonts w:ascii="Times New Roman" w:hAnsi="Times New Roman" w:eastAsia="Times New Roman" w:cs="Times New Roman"/>
                <w:spacing w:val="3"/>
                <w:sz w:val="23"/>
                <w:szCs w:val="23"/>
              </w:rPr>
              <w:t>:</w:t>
            </w:r>
            <w:r>
              <w:rPr>
                <w:rFonts w:ascii="仿宋" w:hAnsi="仿宋" w:eastAsia="仿宋" w:cs="仿宋"/>
                <w:spacing w:val="3"/>
                <w:sz w:val="23"/>
                <w:szCs w:val="23"/>
              </w:rPr>
              <w:t>填写</w:t>
            </w:r>
          </w:p>
          <w:p>
            <w:pPr>
              <w:spacing w:before="24" w:line="231" w:lineRule="auto"/>
              <w:ind w:left="11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HPV</w:t>
            </w:r>
            <w:r>
              <w:rPr>
                <w:rFonts w:ascii="Times New Roman" w:hAnsi="Times New Roman" w:eastAsia="Times New Roman" w:cs="Times New Roman"/>
                <w:spacing w:val="2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8"/>
                <w:sz w:val="23"/>
                <w:szCs w:val="23"/>
              </w:rPr>
              <w:t>疫苗</w:t>
            </w:r>
          </w:p>
          <w:p>
            <w:pPr>
              <w:spacing w:before="20" w:line="217" w:lineRule="auto"/>
              <w:ind w:left="426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-6"/>
                <w:sz w:val="23"/>
                <w:szCs w:val="23"/>
              </w:rPr>
              <w:t>品种</w:t>
            </w:r>
          </w:p>
        </w:tc>
        <w:tc>
          <w:tcPr>
            <w:tcW w:w="456" w:type="dxa"/>
            <w:vAlign w:val="top"/>
          </w:tcPr>
          <w:p>
            <w:pPr>
              <w:pStyle w:val="7"/>
              <w:spacing w:line="269" w:lineRule="auto"/>
            </w:pPr>
          </w:p>
          <w:p>
            <w:pPr>
              <w:spacing w:before="75" w:line="233" w:lineRule="auto"/>
              <w:ind w:left="130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z w:val="23"/>
                <w:szCs w:val="23"/>
              </w:rPr>
              <w:t>否</w:t>
            </w:r>
          </w:p>
        </w:tc>
        <w:tc>
          <w:tcPr>
            <w:tcW w:w="749" w:type="dxa"/>
            <w:vMerge w:val="continue"/>
            <w:tcBorders>
              <w:top w:val="nil"/>
            </w:tcBorders>
            <w:vAlign w:val="top"/>
          </w:tcPr>
          <w:p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  <w:tc>
          <w:tcPr>
            <w:tcW w:w="460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60" w:type="dxa"/>
            <w:vAlign w:val="top"/>
          </w:tcPr>
          <w:p>
            <w:pPr>
              <w:pStyle w:val="7"/>
            </w:pPr>
          </w:p>
        </w:tc>
        <w:tc>
          <w:tcPr>
            <w:tcW w:w="2002" w:type="dxa"/>
            <w:vAlign w:val="top"/>
          </w:tcPr>
          <w:p>
            <w:pPr>
              <w:pStyle w:val="7"/>
            </w:pPr>
          </w:p>
        </w:tc>
        <w:tc>
          <w:tcPr>
            <w:tcW w:w="513" w:type="dxa"/>
            <w:vAlign w:val="top"/>
          </w:tcPr>
          <w:p>
            <w:pPr>
              <w:pStyle w:val="7"/>
            </w:pPr>
          </w:p>
        </w:tc>
        <w:tc>
          <w:tcPr>
            <w:tcW w:w="806" w:type="dxa"/>
            <w:vAlign w:val="top"/>
          </w:tcPr>
          <w:p>
            <w:pPr>
              <w:pStyle w:val="7"/>
            </w:pPr>
          </w:p>
        </w:tc>
        <w:tc>
          <w:tcPr>
            <w:tcW w:w="1237" w:type="dxa"/>
            <w:vAlign w:val="top"/>
          </w:tcPr>
          <w:p>
            <w:pPr>
              <w:pStyle w:val="7"/>
            </w:pPr>
          </w:p>
        </w:tc>
        <w:tc>
          <w:tcPr>
            <w:tcW w:w="1250" w:type="dxa"/>
            <w:vAlign w:val="top"/>
          </w:tcPr>
          <w:p>
            <w:pPr>
              <w:pStyle w:val="7"/>
            </w:pPr>
          </w:p>
        </w:tc>
        <w:tc>
          <w:tcPr>
            <w:tcW w:w="456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46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60" w:type="dxa"/>
            <w:vAlign w:val="top"/>
          </w:tcPr>
          <w:p>
            <w:pPr>
              <w:pStyle w:val="7"/>
            </w:pPr>
          </w:p>
        </w:tc>
        <w:tc>
          <w:tcPr>
            <w:tcW w:w="2002" w:type="dxa"/>
            <w:vAlign w:val="top"/>
          </w:tcPr>
          <w:p>
            <w:pPr>
              <w:pStyle w:val="7"/>
            </w:pPr>
          </w:p>
        </w:tc>
        <w:tc>
          <w:tcPr>
            <w:tcW w:w="513" w:type="dxa"/>
            <w:vAlign w:val="top"/>
          </w:tcPr>
          <w:p>
            <w:pPr>
              <w:pStyle w:val="7"/>
            </w:pPr>
          </w:p>
        </w:tc>
        <w:tc>
          <w:tcPr>
            <w:tcW w:w="806" w:type="dxa"/>
            <w:vAlign w:val="top"/>
          </w:tcPr>
          <w:p>
            <w:pPr>
              <w:pStyle w:val="7"/>
            </w:pPr>
          </w:p>
        </w:tc>
        <w:tc>
          <w:tcPr>
            <w:tcW w:w="1237" w:type="dxa"/>
            <w:vAlign w:val="top"/>
          </w:tcPr>
          <w:p>
            <w:pPr>
              <w:pStyle w:val="7"/>
            </w:pPr>
          </w:p>
        </w:tc>
        <w:tc>
          <w:tcPr>
            <w:tcW w:w="1250" w:type="dxa"/>
            <w:vAlign w:val="top"/>
          </w:tcPr>
          <w:p>
            <w:pPr>
              <w:pStyle w:val="7"/>
            </w:pPr>
          </w:p>
        </w:tc>
        <w:tc>
          <w:tcPr>
            <w:tcW w:w="456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46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460" w:type="dxa"/>
            <w:vAlign w:val="top"/>
          </w:tcPr>
          <w:p>
            <w:pPr>
              <w:pStyle w:val="7"/>
            </w:pPr>
          </w:p>
        </w:tc>
        <w:tc>
          <w:tcPr>
            <w:tcW w:w="2002" w:type="dxa"/>
            <w:vAlign w:val="top"/>
          </w:tcPr>
          <w:p>
            <w:pPr>
              <w:pStyle w:val="7"/>
            </w:pPr>
          </w:p>
        </w:tc>
        <w:tc>
          <w:tcPr>
            <w:tcW w:w="513" w:type="dxa"/>
            <w:vAlign w:val="top"/>
          </w:tcPr>
          <w:p>
            <w:pPr>
              <w:pStyle w:val="7"/>
            </w:pPr>
          </w:p>
        </w:tc>
        <w:tc>
          <w:tcPr>
            <w:tcW w:w="806" w:type="dxa"/>
            <w:vAlign w:val="top"/>
          </w:tcPr>
          <w:p>
            <w:pPr>
              <w:pStyle w:val="7"/>
            </w:pPr>
          </w:p>
        </w:tc>
        <w:tc>
          <w:tcPr>
            <w:tcW w:w="1237" w:type="dxa"/>
            <w:vAlign w:val="top"/>
          </w:tcPr>
          <w:p>
            <w:pPr>
              <w:pStyle w:val="7"/>
            </w:pPr>
          </w:p>
        </w:tc>
        <w:tc>
          <w:tcPr>
            <w:tcW w:w="1250" w:type="dxa"/>
            <w:vAlign w:val="top"/>
          </w:tcPr>
          <w:p>
            <w:pPr>
              <w:pStyle w:val="7"/>
            </w:pPr>
          </w:p>
        </w:tc>
        <w:tc>
          <w:tcPr>
            <w:tcW w:w="456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46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460" w:type="dxa"/>
            <w:vAlign w:val="top"/>
          </w:tcPr>
          <w:p>
            <w:pPr>
              <w:pStyle w:val="7"/>
            </w:pPr>
          </w:p>
        </w:tc>
        <w:tc>
          <w:tcPr>
            <w:tcW w:w="2002" w:type="dxa"/>
            <w:vAlign w:val="top"/>
          </w:tcPr>
          <w:p>
            <w:pPr>
              <w:pStyle w:val="7"/>
            </w:pPr>
          </w:p>
        </w:tc>
        <w:tc>
          <w:tcPr>
            <w:tcW w:w="513" w:type="dxa"/>
            <w:vAlign w:val="top"/>
          </w:tcPr>
          <w:p>
            <w:pPr>
              <w:pStyle w:val="7"/>
            </w:pPr>
          </w:p>
        </w:tc>
        <w:tc>
          <w:tcPr>
            <w:tcW w:w="806" w:type="dxa"/>
            <w:vAlign w:val="top"/>
          </w:tcPr>
          <w:p>
            <w:pPr>
              <w:pStyle w:val="7"/>
            </w:pPr>
          </w:p>
        </w:tc>
        <w:tc>
          <w:tcPr>
            <w:tcW w:w="1237" w:type="dxa"/>
            <w:vAlign w:val="top"/>
          </w:tcPr>
          <w:p>
            <w:pPr>
              <w:pStyle w:val="7"/>
            </w:pPr>
          </w:p>
        </w:tc>
        <w:tc>
          <w:tcPr>
            <w:tcW w:w="1250" w:type="dxa"/>
            <w:vAlign w:val="top"/>
          </w:tcPr>
          <w:p>
            <w:pPr>
              <w:pStyle w:val="7"/>
            </w:pPr>
          </w:p>
        </w:tc>
        <w:tc>
          <w:tcPr>
            <w:tcW w:w="456" w:type="dxa"/>
            <w:vAlign w:val="top"/>
          </w:tcPr>
          <w:p>
            <w:pPr>
              <w:pStyle w:val="7"/>
            </w:pPr>
          </w:p>
        </w:tc>
        <w:tc>
          <w:tcPr>
            <w:tcW w:w="749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561" w:type="dxa"/>
            <w:vAlign w:val="top"/>
          </w:tcPr>
          <w:p>
            <w:pPr>
              <w:pStyle w:val="7"/>
            </w:pPr>
          </w:p>
        </w:tc>
        <w:tc>
          <w:tcPr>
            <w:tcW w:w="460" w:type="dxa"/>
            <w:vAlign w:val="top"/>
          </w:tcPr>
          <w:p>
            <w:pPr>
              <w:pStyle w:val="7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6724" w:type="dxa"/>
            <w:gridSpan w:val="7"/>
            <w:vAlign w:val="top"/>
          </w:tcPr>
          <w:p>
            <w:pPr>
              <w:spacing w:before="191" w:line="229" w:lineRule="auto"/>
              <w:ind w:left="127"/>
              <w:rPr>
                <w:rFonts w:ascii="仿宋" w:hAnsi="仿宋" w:eastAsia="仿宋" w:cs="仿宋"/>
                <w:sz w:val="23"/>
                <w:szCs w:val="23"/>
              </w:rPr>
            </w:pP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愿意接种</w:t>
            </w:r>
            <w:r>
              <w:rPr>
                <w:rFonts w:ascii="仿宋" w:hAnsi="仿宋" w:eastAsia="仿宋" w:cs="仿宋"/>
                <w:spacing w:val="-45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3"/>
                <w:szCs w:val="23"/>
              </w:rPr>
              <w:t>HPV</w:t>
            </w:r>
            <w:r>
              <w:rPr>
                <w:rFonts w:ascii="Times New Roman" w:hAnsi="Times New Roman" w:eastAsia="Times New Roman" w:cs="Times New Roman"/>
                <w:spacing w:val="21"/>
                <w:w w:val="101"/>
                <w:sz w:val="23"/>
                <w:szCs w:val="23"/>
              </w:rPr>
              <w:t xml:space="preserve"> </w:t>
            </w:r>
            <w:r>
              <w:rPr>
                <w:rFonts w:ascii="仿宋" w:hAnsi="仿宋" w:eastAsia="仿宋" w:cs="仿宋"/>
                <w:spacing w:val="2"/>
                <w:sz w:val="23"/>
                <w:szCs w:val="23"/>
              </w:rPr>
              <w:t>疫苗人数合计：</w:t>
            </w:r>
          </w:p>
        </w:tc>
        <w:tc>
          <w:tcPr>
            <w:tcW w:w="2331" w:type="dxa"/>
            <w:gridSpan w:val="4"/>
            <w:vAlign w:val="top"/>
          </w:tcPr>
          <w:p>
            <w:pPr>
              <w:pStyle w:val="7"/>
            </w:pPr>
          </w:p>
        </w:tc>
      </w:tr>
    </w:tbl>
    <w:p>
      <w:pPr>
        <w:pStyle w:val="2"/>
        <w:spacing w:before="31" w:line="230" w:lineRule="auto"/>
        <w:ind w:left="123"/>
        <w:rPr>
          <w:sz w:val="20"/>
          <w:szCs w:val="20"/>
        </w:rPr>
      </w:pPr>
      <w:r>
        <w:rPr>
          <w:spacing w:val="7"/>
          <w:sz w:val="20"/>
          <w:szCs w:val="20"/>
        </w:rPr>
        <w:t>填表说明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:1.</w:t>
      </w:r>
      <w:r>
        <w:rPr>
          <w:spacing w:val="7"/>
          <w:sz w:val="20"/>
          <w:szCs w:val="20"/>
        </w:rPr>
        <w:t>登记范围为全市高校大学生；</w:t>
      </w:r>
    </w:p>
    <w:p>
      <w:pPr>
        <w:pStyle w:val="2"/>
        <w:spacing w:before="21" w:line="236" w:lineRule="auto"/>
        <w:ind w:left="120" w:right="110" w:hanging="8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pacing w:val="6"/>
          <w:sz w:val="20"/>
          <w:szCs w:val="20"/>
        </w:rPr>
        <w:t xml:space="preserve">2.    </w:t>
      </w:r>
      <w:r>
        <w:rPr>
          <w:spacing w:val="6"/>
          <w:sz w:val="20"/>
          <w:szCs w:val="20"/>
        </w:rPr>
        <w:t>目前国内上市符合目标人群接种的</w:t>
      </w:r>
      <w:r>
        <w:rPr>
          <w:spacing w:val="-46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</w:rPr>
        <w:t>HPV</w:t>
      </w:r>
      <w:r>
        <w:rPr>
          <w:rFonts w:ascii="Times New Roman" w:hAnsi="Times New Roman" w:eastAsia="Times New Roman" w:cs="Times New Roman"/>
          <w:spacing w:val="20"/>
          <w:w w:val="101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疫苗包括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:</w:t>
      </w:r>
      <w:r>
        <w:rPr>
          <w:spacing w:val="6"/>
          <w:sz w:val="20"/>
          <w:szCs w:val="20"/>
        </w:rPr>
        <w:t>国产二价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(</w:t>
      </w:r>
      <w:r>
        <w:rPr>
          <w:spacing w:val="6"/>
          <w:sz w:val="20"/>
          <w:szCs w:val="20"/>
        </w:rPr>
        <w:t>沃泽惠、馨可宁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)</w:t>
      </w:r>
      <w:r>
        <w:rPr>
          <w:rFonts w:ascii="Times New Roman" w:hAnsi="Times New Roman" w:eastAsia="Times New Roman" w:cs="Times New Roman"/>
          <w:spacing w:val="-21"/>
          <w:sz w:val="20"/>
          <w:szCs w:val="20"/>
        </w:rPr>
        <w:t xml:space="preserve"> </w:t>
      </w:r>
      <w:r>
        <w:rPr>
          <w:spacing w:val="6"/>
          <w:sz w:val="20"/>
          <w:szCs w:val="20"/>
        </w:rPr>
        <w:t>、进口</w:t>
      </w:r>
      <w:r>
        <w:rPr>
          <w:spacing w:val="5"/>
          <w:sz w:val="20"/>
          <w:szCs w:val="20"/>
        </w:rPr>
        <w:t>二价</w:t>
      </w:r>
      <w:r>
        <w:rPr>
          <w:rFonts w:ascii="Times New Roman" w:hAnsi="Times New Roman" w:eastAsia="Times New Roman" w:cs="Times New Roman"/>
          <w:spacing w:val="5"/>
          <w:sz w:val="20"/>
          <w:szCs w:val="20"/>
        </w:rPr>
        <w:t>(</w:t>
      </w:r>
      <w:r>
        <w:rPr>
          <w:spacing w:val="5"/>
          <w:sz w:val="20"/>
          <w:szCs w:val="20"/>
        </w:rPr>
        <w:t>希瑞</w:t>
      </w:r>
      <w:r>
        <w:rPr>
          <w:sz w:val="20"/>
          <w:szCs w:val="20"/>
        </w:rPr>
        <w:t xml:space="preserve"> </w:t>
      </w:r>
      <w:r>
        <w:rPr>
          <w:spacing w:val="7"/>
          <w:sz w:val="20"/>
          <w:szCs w:val="20"/>
        </w:rPr>
        <w:t>适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  <w:r>
        <w:rPr>
          <w:spacing w:val="7"/>
          <w:sz w:val="20"/>
          <w:szCs w:val="20"/>
        </w:rPr>
        <w:t>进口四价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</w:t>
      </w:r>
      <w:r>
        <w:rPr>
          <w:spacing w:val="7"/>
          <w:sz w:val="20"/>
          <w:szCs w:val="20"/>
        </w:rPr>
        <w:t>佳达修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)</w:t>
      </w:r>
      <w:r>
        <w:rPr>
          <w:spacing w:val="7"/>
          <w:sz w:val="20"/>
          <w:szCs w:val="20"/>
        </w:rPr>
        <w:t>、进口九价</w:t>
      </w:r>
      <w:r>
        <w:rPr>
          <w:rFonts w:ascii="Times New Roman" w:hAnsi="Times New Roman" w:eastAsia="Times New Roman" w:cs="Times New Roman"/>
          <w:spacing w:val="7"/>
          <w:sz w:val="20"/>
          <w:szCs w:val="20"/>
        </w:rPr>
        <w:t>(</w:t>
      </w:r>
      <w:r>
        <w:rPr>
          <w:spacing w:val="7"/>
          <w:sz w:val="20"/>
          <w:szCs w:val="20"/>
        </w:rPr>
        <w:t>佳达修</w:t>
      </w:r>
      <w:r>
        <w:rPr>
          <w:spacing w:val="-37"/>
          <w:sz w:val="20"/>
          <w:szCs w:val="20"/>
        </w:rPr>
        <w:t xml:space="preserve"> </w:t>
      </w:r>
      <w:r>
        <w:rPr>
          <w:rFonts w:ascii="Times New Roman" w:hAnsi="Times New Roman" w:eastAsia="Times New Roman" w:cs="Times New Roman"/>
          <w:spacing w:val="6"/>
          <w:sz w:val="20"/>
          <w:szCs w:val="20"/>
        </w:rPr>
        <w:t>9);</w:t>
      </w:r>
    </w:p>
    <w:p>
      <w:pPr>
        <w:pStyle w:val="2"/>
        <w:spacing w:before="34" w:line="229" w:lineRule="auto"/>
        <w:ind w:left="116"/>
        <w:rPr>
          <w:sz w:val="20"/>
          <w:szCs w:val="20"/>
        </w:rPr>
      </w:pPr>
      <w:r>
        <w:rPr>
          <w:rFonts w:ascii="Times New Roman" w:hAnsi="Times New Roman" w:eastAsia="Times New Roman" w:cs="Times New Roman"/>
          <w:spacing w:val="7"/>
          <w:sz w:val="20"/>
          <w:szCs w:val="20"/>
        </w:rPr>
        <w:t xml:space="preserve">3.   </w:t>
      </w:r>
      <w:r>
        <w:rPr>
          <w:spacing w:val="7"/>
          <w:sz w:val="20"/>
          <w:szCs w:val="20"/>
        </w:rPr>
        <w:t>如有新增疫苗，具体品规信息将另行通知。</w:t>
      </w:r>
    </w:p>
    <w:p>
      <w:pPr>
        <w:spacing w:line="229" w:lineRule="auto"/>
        <w:rPr>
          <w:sz w:val="20"/>
          <w:szCs w:val="20"/>
        </w:rPr>
        <w:sectPr>
          <w:footerReference r:id="rId8" w:type="default"/>
          <w:pgSz w:w="11900" w:h="16838"/>
          <w:pgMar w:top="1431" w:right="1361" w:bottom="1163" w:left="1478" w:header="0" w:footer="913" w:gutter="0"/>
          <w:cols w:space="720" w:num="1"/>
        </w:sect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3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spacing w:line="244" w:lineRule="auto"/>
        <w:rPr>
          <w:rFonts w:ascii="Arial"/>
          <w:sz w:val="21"/>
        </w:rPr>
      </w:pPr>
    </w:p>
    <w:p>
      <w:pPr>
        <w:pStyle w:val="2"/>
        <w:spacing w:before="91" w:line="266" w:lineRule="auto"/>
        <w:ind w:right="159" w:firstLine="289"/>
        <w:rPr>
          <w:rFonts w:ascii="Times New Roman" w:hAnsi="Times New Roman" w:eastAsia="Times New Roman" w:cs="Times New Roman"/>
        </w:rPr>
      </w:pPr>
      <w:r>
        <w:rPr>
          <w:spacing w:val="-2"/>
        </w:rPr>
        <w:t>抄送：三江新区社事局，翠屏区卫生健康局，南溪区卫生健康局。</w:t>
      </w:r>
      <w:r>
        <w:rPr>
          <w:spacing w:val="7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—</w:t>
      </w:r>
      <w:r>
        <w:rPr>
          <w:rFonts w:ascii="Times New Roman" w:hAnsi="Times New Roman" w:eastAsia="Times New Roman" w:cs="Times New Roman"/>
          <w:spacing w:val="34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14</w:t>
      </w:r>
      <w:r>
        <w:rPr>
          <w:rFonts w:ascii="Times New Roman" w:hAnsi="Times New Roman" w:eastAsia="Times New Roman" w:cs="Times New Roman"/>
          <w:spacing w:val="9"/>
        </w:rPr>
        <w:t xml:space="preserve"> </w:t>
      </w:r>
      <w:r>
        <w:rPr>
          <w:rFonts w:ascii="Times New Roman" w:hAnsi="Times New Roman" w:eastAsia="Times New Roman" w:cs="Times New Roman"/>
          <w:spacing w:val="-11"/>
        </w:rPr>
        <w:t>—</w:t>
      </w:r>
    </w:p>
    <w:sectPr>
      <w:footerReference r:id="rId9" w:type="default"/>
      <w:pgSz w:w="11900" w:h="16838"/>
      <w:pgMar w:top="1431" w:right="1784" w:bottom="400" w:left="159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7863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3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2"/>
        <w:w w:val="101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3"/>
        <w:sz w:val="28"/>
        <w:szCs w:val="28"/>
      </w:rPr>
      <w:t>11</w:t>
    </w:r>
    <w:r>
      <w:rPr>
        <w:rFonts w:ascii="Times New Roman" w:hAnsi="Times New Roman" w:eastAsia="Times New Roman" w:cs="Times New Roman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3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rPr>
        <w:rFonts w:ascii="Times New Roman" w:hAnsi="Times New Roman" w:eastAsia="Times New Roman" w:cs="Times New Roman"/>
        <w:sz w:val="28"/>
        <w:szCs w:val="2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9" w:lineRule="auto"/>
      <w:ind w:left="7981"/>
      <w:rPr>
        <w:rFonts w:ascii="Times New Roman" w:hAnsi="Times New Roman" w:eastAsia="Times New Roman" w:cs="Times New Roman"/>
        <w:sz w:val="28"/>
        <w:szCs w:val="28"/>
      </w:rPr>
    </w:pPr>
    <w:r>
      <w:rPr>
        <w:rFonts w:ascii="Times New Roman" w:hAnsi="Times New Roman" w:eastAsia="Times New Roman" w:cs="Times New Roman"/>
        <w:spacing w:val="-11"/>
        <w:sz w:val="28"/>
        <w:szCs w:val="28"/>
      </w:rPr>
      <w:t>—</w:t>
    </w:r>
    <w:r>
      <w:rPr>
        <w:rFonts w:ascii="Times New Roman" w:hAnsi="Times New Roman" w:eastAsia="Times New Roman" w:cs="Times New Roman"/>
        <w:spacing w:val="34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sz w:val="28"/>
        <w:szCs w:val="28"/>
      </w:rPr>
      <w:t>13</w:t>
    </w:r>
    <w:r>
      <w:rPr>
        <w:rFonts w:ascii="Times New Roman" w:hAnsi="Times New Roman" w:eastAsia="Times New Roman" w:cs="Times New Roman"/>
        <w:spacing w:val="9"/>
        <w:sz w:val="28"/>
        <w:szCs w:val="28"/>
      </w:rPr>
      <w:t xml:space="preserve"> </w:t>
    </w:r>
    <w:r>
      <w:rPr>
        <w:rFonts w:ascii="Times New Roman" w:hAnsi="Times New Roman" w:eastAsia="Times New Roman" w:cs="Times New Roman"/>
        <w:spacing w:val="-11"/>
        <w:sz w:val="28"/>
        <w:szCs w:val="28"/>
      </w:rPr>
      <w:t>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E2MWE2ZjMyYWRiN2U4YThjZmNiNTU4YmMwMWMxMjcifQ=="/>
  </w:docVars>
  <w:rsids>
    <w:rsidRoot w:val="00000000"/>
    <w:rsid w:val="1D8319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Office_12.1.0.16120_F1E327BC-269C-435d-A152-05C5408002CA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2025-03-04T14:39:00Z</dcterms:created>
  <dc:creator>Kingsoft-PDF</dc:creator>
  <cp:lastModifiedBy>93405</cp:lastModifiedBy>
  <dcterms:modified xsi:type="dcterms:W3CDTF">2025-03-04T06:40:57Z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2025-03-04T14:39:05Z</vt:filetime>
  </property>
  <property fmtid="{D5CDD505-2E9C-101B-9397-08002B2CF9AE}" pid="4" name="UsrData">
    <vt:lpwstr>67c6a008df67f30020b78f8dwl</vt:lpwstr>
  </property>
  <property fmtid="{D5CDD505-2E9C-101B-9397-08002B2CF9AE}" pid="5" name="KSOProductBuildVer">
    <vt:lpwstr>2052-12.1.0.16120</vt:lpwstr>
  </property>
  <property fmtid="{D5CDD505-2E9C-101B-9397-08002B2CF9AE}" pid="6" name="ICV">
    <vt:lpwstr>11EA809D485F45E485C6798801A7295A_12</vt:lpwstr>
  </property>
</Properties>
</file>