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3.webp" ContentType="image/webp"/>
  <Override PartName="/word/media/image7.webp" ContentType="image/webp"/>
  <Override PartName="/word/media/image8.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7D6AF7">
      <w:pPr>
        <w:rPr>
          <w:rFonts w:hint="eastAsia" w:eastAsia="宋体"/>
          <w:sz w:val="44"/>
          <w:szCs w:val="44"/>
          <w:lang w:eastAsia="zh-CN"/>
        </w:rPr>
      </w:pPr>
    </w:p>
    <w:p w14:paraId="76C653C0">
      <w:pPr>
        <w:rPr>
          <w:rFonts w:hint="eastAsia" w:eastAsia="宋体"/>
          <w:lang w:eastAsia="zh-CN"/>
        </w:rPr>
      </w:pPr>
    </w:p>
    <w:p w14:paraId="2AD231F0">
      <w:pPr>
        <w:rPr>
          <w:rFonts w:hint="eastAsia" w:eastAsia="宋体"/>
          <w:lang w:eastAsia="zh-CN"/>
        </w:rPr>
      </w:pPr>
    </w:p>
    <w:p w14:paraId="38F148EA">
      <w:pPr>
        <w:rPr>
          <w:rFonts w:hint="eastAsia" w:eastAsia="宋体"/>
          <w:lang w:eastAsia="zh-CN"/>
        </w:rPr>
      </w:pPr>
    </w:p>
    <w:p w14:paraId="69E7E9C6">
      <w:pPr>
        <w:rPr>
          <w:rFonts w:hint="eastAsia" w:eastAsia="宋体"/>
          <w:lang w:eastAsia="zh-CN"/>
        </w:rPr>
      </w:pPr>
    </w:p>
    <w:p w14:paraId="15B5DCA2">
      <w:pPr>
        <w:rPr>
          <w:rFonts w:hint="eastAsia" w:eastAsia="宋体"/>
          <w:lang w:eastAsia="zh-CN"/>
        </w:rPr>
      </w:pPr>
    </w:p>
    <w:p w14:paraId="20BB006C">
      <w:pPr>
        <w:rPr>
          <w:rFonts w:hint="eastAsia" w:eastAsia="宋体"/>
          <w:lang w:eastAsia="zh-CN"/>
        </w:rPr>
      </w:pPr>
      <w:r>
        <w:rPr>
          <w:rFonts w:hint="eastAsia" w:eastAsia="宋体"/>
          <w:lang w:eastAsia="zh-CN"/>
        </w:rPr>
        <w:drawing>
          <wp:inline distT="0" distB="0" distL="114300" distR="114300">
            <wp:extent cx="5494655" cy="3515995"/>
            <wp:effectExtent l="0" t="0" r="10795" b="8255"/>
            <wp:docPr id="29" name="图片 29" descr="2bcf1f87bc2fe341ee4c02f9cfae5a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bcf1f87bc2fe341ee4c02f9cfae5a77"/>
                    <pic:cNvPicPr>
                      <a:picLocks noChangeAspect="1"/>
                    </pic:cNvPicPr>
                  </pic:nvPicPr>
                  <pic:blipFill>
                    <a:blip r:embed="rId5"/>
                    <a:srcRect r="7372" b="26826"/>
                    <a:stretch>
                      <a:fillRect/>
                    </a:stretch>
                  </pic:blipFill>
                  <pic:spPr>
                    <a:xfrm>
                      <a:off x="0" y="0"/>
                      <a:ext cx="5494655" cy="3515995"/>
                    </a:xfrm>
                    <a:prstGeom prst="rect">
                      <a:avLst/>
                    </a:prstGeom>
                  </pic:spPr>
                </pic:pic>
              </a:graphicData>
            </a:graphic>
          </wp:inline>
        </w:drawing>
      </w:r>
    </w:p>
    <w:p w14:paraId="790BE3F5">
      <w:pPr>
        <w:rPr>
          <w:rFonts w:hint="eastAsia"/>
        </w:rPr>
      </w:pPr>
    </w:p>
    <w:p w14:paraId="06C1EA6A">
      <w:pPr>
        <w:spacing w:line="360" w:lineRule="auto"/>
        <w:jc w:val="center"/>
        <w:rPr>
          <w:rStyle w:val="13"/>
          <w:rFonts w:hint="eastAsia" w:ascii="微软雅黑" w:hAnsi="微软雅黑" w:eastAsia="微软雅黑" w:cs="微软雅黑"/>
          <w:b/>
          <w:color w:val="000000" w:themeColor="text1"/>
          <w:sz w:val="44"/>
          <w:szCs w:val="44"/>
          <w14:textFill>
            <w14:solidFill>
              <w14:schemeClr w14:val="tx1"/>
            </w14:solidFill>
          </w14:textFill>
        </w:rPr>
      </w:pPr>
      <w:r>
        <w:rPr>
          <w:rStyle w:val="13"/>
          <w:rFonts w:hint="eastAsia" w:ascii="微软雅黑" w:hAnsi="微软雅黑" w:eastAsia="微软雅黑" w:cs="微软雅黑"/>
          <w:b/>
          <w:color w:val="000000" w:themeColor="text1"/>
          <w:sz w:val="44"/>
          <w:szCs w:val="44"/>
          <w14:textFill>
            <w14:solidFill>
              <w14:schemeClr w14:val="tx1"/>
            </w14:solidFill>
          </w14:textFill>
        </w:rPr>
        <w:t>卓越工程师创新</w:t>
      </w:r>
      <w:r>
        <w:rPr>
          <w:rStyle w:val="13"/>
          <w:rFonts w:hint="eastAsia" w:ascii="微软雅黑" w:hAnsi="微软雅黑" w:eastAsia="微软雅黑" w:cs="微软雅黑"/>
          <w:b/>
          <w:color w:val="000000" w:themeColor="text1"/>
          <w:sz w:val="44"/>
          <w:szCs w:val="44"/>
          <w:lang w:val="en-US" w:eastAsia="zh-CN"/>
          <w14:textFill>
            <w14:solidFill>
              <w14:schemeClr w14:val="tx1"/>
            </w14:solidFill>
          </w14:textFill>
        </w:rPr>
        <w:t>实践</w:t>
      </w:r>
      <w:r>
        <w:rPr>
          <w:rStyle w:val="13"/>
          <w:rFonts w:hint="eastAsia" w:ascii="微软雅黑" w:hAnsi="微软雅黑" w:eastAsia="微软雅黑" w:cs="微软雅黑"/>
          <w:b/>
          <w:color w:val="000000" w:themeColor="text1"/>
          <w:sz w:val="44"/>
          <w:szCs w:val="44"/>
          <w14:textFill>
            <w14:solidFill>
              <w14:schemeClr w14:val="tx1"/>
            </w14:solidFill>
          </w14:textFill>
        </w:rPr>
        <w:t>项目</w:t>
      </w:r>
    </w:p>
    <w:p w14:paraId="78339C3A">
      <w:pPr>
        <w:spacing w:line="360" w:lineRule="auto"/>
        <w:jc w:val="center"/>
        <w:rPr>
          <w:rFonts w:hint="eastAsia" w:ascii="微软雅黑" w:hAnsi="微软雅黑" w:eastAsia="微软雅黑" w:cs="微软雅黑"/>
          <w:b/>
          <w:bCs/>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Style w:val="13"/>
          <w:rFonts w:hint="eastAsia" w:ascii="微软雅黑" w:hAnsi="微软雅黑" w:eastAsia="微软雅黑" w:cs="微软雅黑"/>
          <w:b/>
          <w:color w:val="000000" w:themeColor="text1"/>
          <w:sz w:val="44"/>
          <w:szCs w:val="44"/>
          <w14:textFill>
            <w14:solidFill>
              <w14:schemeClr w14:val="tx1"/>
            </w14:solidFill>
          </w14:textFill>
        </w:rPr>
        <w:t>中国·香港</w:t>
      </w:r>
    </w:p>
    <w:p w14:paraId="30331C81">
      <w:pPr>
        <w:spacing w:line="360" w:lineRule="auto"/>
        <w:rPr>
          <w:rFonts w:hint="eastAsia" w:ascii="微软雅黑" w:hAnsi="微软雅黑" w:eastAsia="微软雅黑" w:cs="微软雅黑"/>
          <w:b/>
          <w:bCs/>
          <w:lang w:val="en-US" w:eastAsia="zh-CN"/>
        </w:rPr>
      </w:pPr>
      <w:r>
        <w:rPr>
          <w:rFonts w:hint="eastAsia" w:ascii="微软雅黑" w:hAnsi="微软雅黑" w:eastAsia="微软雅黑" w:cs="微软雅黑"/>
          <w:b/>
          <w:bCs/>
        </w:rPr>
        <w:t>项目</w:t>
      </w:r>
      <w:r>
        <w:rPr>
          <w:rFonts w:hint="eastAsia" w:ascii="微软雅黑" w:hAnsi="微软雅黑" w:eastAsia="微软雅黑" w:cs="微软雅黑"/>
          <w:b/>
          <w:bCs/>
          <w:lang w:val="en-US" w:eastAsia="zh-CN"/>
        </w:rPr>
        <w:t>背景</w:t>
      </w:r>
    </w:p>
    <w:p w14:paraId="27273BA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color w:val="000000"/>
          <w:sz w:val="21"/>
          <w:szCs w:val="21"/>
          <w:lang w:val="en-US" w:eastAsia="zh-CN" w:bidi="ar"/>
        </w:rPr>
        <w:t>为深入贯彻国家“卓越工程师教育培养计划”的核心精神，着力构建面向未来、接轨国际的高水平工程人才培养体系，聚焦人工智能与机器人等前沿科技领域，整合大湾区产业与创新资源，香港生产力促进局（HKPC）与优必选科技（UBTECH）共同主办为期7天的卓越工程师创新实践项目，旨在通过产教融合、跨境协作的模式，为学生提供沉浸式、系统化的工程实践与创新学习体验。</w:t>
      </w:r>
    </w:p>
    <w:p w14:paraId="5D01FBE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color w:val="000000"/>
          <w:sz w:val="21"/>
          <w:szCs w:val="21"/>
          <w:lang w:val="en-US" w:eastAsia="zh-CN" w:bidi="ar"/>
        </w:rPr>
        <w:t>“卓越工程师计划”强调各高校培养具有实践能力与创新能力、适应经济社会发展需要的高质量各类型工程技术人才，要求教育内容与产业现实紧密对接；香港生产力局作为香港领先的智能制造与技术创新促进机构，长期致力于推动先进技术的应用与转化，具有深厚的产业网络和培训经验；而优必选科技作为全球人工智能与机器人领域的领军企业，不仅拥有世界一流的技术研发实力，更具备丰富的产品化与商业化经验。</w:t>
      </w:r>
      <w:r>
        <w:rPr>
          <w:rFonts w:hint="eastAsia" w:ascii="微软雅黑" w:hAnsi="微软雅黑" w:eastAsia="微软雅黑" w:cs="微软雅黑"/>
          <w:color w:val="auto"/>
          <w:sz w:val="21"/>
          <w:szCs w:val="21"/>
          <w:lang w:val="en-US" w:eastAsia="zh-CN" w:bidi="ar"/>
        </w:rPr>
        <w:t>三方合作正是</w:t>
      </w:r>
      <w:r>
        <w:rPr>
          <w:rFonts w:hint="eastAsia" w:ascii="微软雅黑" w:hAnsi="微软雅黑" w:eastAsia="微软雅黑" w:cs="微软雅黑"/>
          <w:color w:val="000000"/>
          <w:sz w:val="21"/>
          <w:szCs w:val="21"/>
          <w:lang w:val="en-US" w:eastAsia="zh-CN" w:bidi="ar"/>
        </w:rPr>
        <w:t>基于共同的目标——培养具备国际视野、技术能力和创新思维的下一代工程师。</w:t>
      </w:r>
    </w:p>
    <w:p w14:paraId="5FA631E2">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color w:val="000000"/>
          <w:sz w:val="21"/>
          <w:szCs w:val="21"/>
          <w:lang w:val="en-US" w:eastAsia="zh-CN" w:bidi="ar"/>
        </w:rPr>
        <w:t>本项目从“卓越工程师”育人目标出发，以香港生产力局为协同孵化平台，以优必选科技的真实技术场景为支撑，构建“政策-平台-技术”三层联动逻辑。学生不仅能够深入企业一线参与人工智能与机器人相关课题的实操训练，更将通过工作坊、项目制学习及行业专家指导，理解从技术研发到产业应用的全流程。这一合作模式充分体现教育、产业与科技间的深度协同，是推进工程师培养体系国际化、实战化的重要创新。</w:t>
      </w:r>
    </w:p>
    <w:p w14:paraId="79507DE8">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color w:val="000000"/>
          <w:sz w:val="21"/>
          <w:szCs w:val="21"/>
          <w:lang w:val="en-US" w:eastAsia="zh-CN" w:bidi="ar"/>
        </w:rPr>
        <w:t>因此，本项目不仅是沪港两地在教育科技合作方面的积极尝试，更是响应国家战略、服务未来科技人才成长的关键举措。我们期待通过七天的密集研习，助力学生拓宽科技视野、提升工程实践能力，为中国智能制造业的蓬勃发展储备卓越人才。</w:t>
      </w:r>
    </w:p>
    <w:p w14:paraId="0666DF7A">
      <w:pPr>
        <w:pStyle w:val="2"/>
        <w:spacing w:before="0" w:line="360" w:lineRule="auto"/>
        <w:ind w:right="113"/>
        <w:rPr>
          <w:rFonts w:hint="eastAsia" w:ascii="微软雅黑" w:hAnsi="微软雅黑" w:eastAsia="微软雅黑" w:cs="微软雅黑"/>
          <w:b/>
          <w:bCs/>
          <w:color w:val="auto"/>
          <w:sz w:val="24"/>
          <w:szCs w:val="24"/>
          <w:lang w:val="en-US"/>
        </w:rPr>
      </w:pPr>
    </w:p>
    <w:p w14:paraId="6B031B32">
      <w:pPr>
        <w:pStyle w:val="2"/>
        <w:spacing w:before="0" w:line="360" w:lineRule="auto"/>
        <w:ind w:right="113"/>
        <w:rPr>
          <w:rFonts w:hint="eastAsia" w:ascii="微软雅黑" w:hAnsi="微软雅黑" w:eastAsia="微软雅黑" w:cs="微软雅黑"/>
          <w:b/>
          <w:bCs/>
          <w:color w:val="auto"/>
          <w:sz w:val="24"/>
          <w:szCs w:val="24"/>
          <w:lang w:val="en-US"/>
        </w:rPr>
      </w:pPr>
    </w:p>
    <w:p w14:paraId="44B467AD">
      <w:pPr>
        <w:pStyle w:val="2"/>
        <w:spacing w:before="0" w:line="360" w:lineRule="auto"/>
        <w:ind w:right="113"/>
        <w:rPr>
          <w:rFonts w:hint="eastAsia"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val="en-US"/>
        </w:rPr>
        <w:t>项目亮点：</w:t>
      </w:r>
    </w:p>
    <w:p w14:paraId="11FABC9B">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eastAsia" w:ascii="微软雅黑" w:hAnsi="微软雅黑" w:eastAsia="微软雅黑" w:cs="微软雅黑"/>
          <w:spacing w:val="-4"/>
          <w:sz w:val="21"/>
          <w:szCs w:val="21"/>
          <w:lang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eastAsia="zh-CN"/>
        </w:rPr>
        <w:t xml:space="preserve"> </w:t>
      </w:r>
      <w:r>
        <w:rPr>
          <w:rFonts w:hint="eastAsia" w:ascii="微软雅黑" w:hAnsi="微软雅黑" w:eastAsia="微软雅黑" w:cs="微软雅黑"/>
          <w:spacing w:val="-4"/>
          <w:sz w:val="21"/>
          <w:szCs w:val="21"/>
        </w:rPr>
        <w:t>项目安排学生</w:t>
      </w:r>
      <w:r>
        <w:rPr>
          <w:rFonts w:hint="eastAsia" w:ascii="微软雅黑" w:hAnsi="微软雅黑" w:eastAsia="微软雅黑" w:cs="微软雅黑"/>
          <w:spacing w:val="-4"/>
          <w:sz w:val="21"/>
          <w:szCs w:val="21"/>
          <w:lang w:val="en-US" w:eastAsia="zh-CN"/>
        </w:rPr>
        <w:t>在创新企业、科技园区与大学研究中心</w:t>
      </w:r>
      <w:r>
        <w:rPr>
          <w:rFonts w:hint="eastAsia" w:ascii="微软雅黑" w:hAnsi="微软雅黑" w:eastAsia="微软雅黑" w:cs="微软雅黑"/>
          <w:spacing w:val="-4"/>
          <w:sz w:val="21"/>
          <w:szCs w:val="21"/>
        </w:rPr>
        <w:t>实地参</w:t>
      </w:r>
      <w:r>
        <w:rPr>
          <w:rFonts w:hint="eastAsia" w:ascii="微软雅黑" w:hAnsi="微软雅黑" w:eastAsia="微软雅黑" w:cs="微软雅黑"/>
          <w:spacing w:val="-4"/>
          <w:sz w:val="21"/>
          <w:szCs w:val="21"/>
          <w:lang w:val="en-US" w:eastAsia="zh-CN"/>
        </w:rPr>
        <w:t>访学习；</w:t>
      </w:r>
    </w:p>
    <w:p w14:paraId="25D08F9F">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eastAsia" w:ascii="微软雅黑" w:hAnsi="微软雅黑" w:eastAsia="微软雅黑" w:cs="微软雅黑"/>
          <w:spacing w:val="-4"/>
          <w:sz w:val="21"/>
          <w:szCs w:val="21"/>
          <w:lang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eastAsia="zh-CN"/>
        </w:rPr>
        <w:t xml:space="preserve"> 通过</w:t>
      </w:r>
      <w:r>
        <w:rPr>
          <w:rFonts w:hint="eastAsia" w:ascii="微软雅黑" w:hAnsi="微软雅黑" w:eastAsia="微软雅黑" w:cs="微软雅黑"/>
          <w:spacing w:val="-4"/>
          <w:sz w:val="21"/>
          <w:szCs w:val="21"/>
        </w:rPr>
        <w:t>程序编写、机器人组装、</w:t>
      </w:r>
      <w:r>
        <w:rPr>
          <w:rFonts w:hint="eastAsia" w:ascii="微软雅黑" w:hAnsi="微软雅黑" w:eastAsia="微软雅黑" w:cs="微软雅黑"/>
          <w:color w:val="auto"/>
          <w:spacing w:val="-4"/>
          <w:sz w:val="21"/>
          <w:szCs w:val="21"/>
        </w:rPr>
        <w:t>A</w:t>
      </w:r>
      <w:r>
        <w:rPr>
          <w:rFonts w:hint="eastAsia" w:ascii="微软雅黑" w:hAnsi="微软雅黑" w:eastAsia="微软雅黑" w:cs="微软雅黑"/>
          <w:color w:val="auto"/>
          <w:spacing w:val="-4"/>
          <w:sz w:val="21"/>
          <w:szCs w:val="21"/>
          <w:lang w:val="en-US" w:eastAsia="zh-CN"/>
        </w:rPr>
        <w:t>I</w:t>
      </w:r>
      <w:r>
        <w:rPr>
          <w:rFonts w:hint="eastAsia" w:ascii="微软雅黑" w:hAnsi="微软雅黑" w:eastAsia="微软雅黑" w:cs="微软雅黑"/>
          <w:color w:val="auto"/>
          <w:spacing w:val="-4"/>
          <w:sz w:val="21"/>
          <w:szCs w:val="21"/>
        </w:rPr>
        <w:t>模</w:t>
      </w:r>
      <w:r>
        <w:rPr>
          <w:rFonts w:hint="eastAsia" w:ascii="微软雅黑" w:hAnsi="微软雅黑" w:eastAsia="微软雅黑" w:cs="微软雅黑"/>
          <w:spacing w:val="-4"/>
          <w:sz w:val="21"/>
          <w:szCs w:val="21"/>
        </w:rPr>
        <w:t>组训练、感应器应用</w:t>
      </w:r>
      <w:r>
        <w:rPr>
          <w:rFonts w:hint="eastAsia" w:ascii="微软雅黑" w:hAnsi="微软雅黑" w:eastAsia="微软雅黑" w:cs="微软雅黑"/>
          <w:spacing w:val="-4"/>
          <w:sz w:val="21"/>
          <w:szCs w:val="21"/>
          <w:lang w:val="en-US" w:eastAsia="zh-CN"/>
        </w:rPr>
        <w:t>等</w:t>
      </w:r>
      <w:r>
        <w:rPr>
          <w:rFonts w:hint="eastAsia" w:ascii="微软雅黑" w:hAnsi="微软雅黑" w:eastAsia="微软雅黑" w:cs="微软雅黑"/>
          <w:spacing w:val="-4"/>
          <w:sz w:val="21"/>
          <w:szCs w:val="21"/>
        </w:rPr>
        <w:t>，让学生</w:t>
      </w:r>
      <w:r>
        <w:rPr>
          <w:rFonts w:hint="eastAsia" w:ascii="微软雅黑" w:hAnsi="微软雅黑" w:eastAsia="微软雅黑" w:cs="微软雅黑"/>
          <w:spacing w:val="-4"/>
          <w:sz w:val="21"/>
          <w:szCs w:val="21"/>
          <w:lang w:val="en-US" w:eastAsia="zh-CN"/>
        </w:rPr>
        <w:t>将</w:t>
      </w:r>
      <w:r>
        <w:rPr>
          <w:rFonts w:hint="eastAsia" w:ascii="微软雅黑" w:hAnsi="微软雅黑" w:eastAsia="微软雅黑" w:cs="微软雅黑"/>
          <w:color w:val="auto"/>
          <w:spacing w:val="-4"/>
          <w:sz w:val="21"/>
          <w:szCs w:val="21"/>
          <w:lang w:val="en-US" w:eastAsia="zh-CN"/>
        </w:rPr>
        <w:t>理论学习与实操紧密结合</w:t>
      </w:r>
      <w:r>
        <w:rPr>
          <w:rFonts w:hint="eastAsia" w:ascii="微软雅黑" w:hAnsi="微软雅黑" w:eastAsia="微软雅黑" w:cs="微软雅黑"/>
          <w:spacing w:val="-4"/>
          <w:sz w:val="21"/>
          <w:szCs w:val="21"/>
          <w:lang w:eastAsia="zh-CN"/>
        </w:rPr>
        <w:t>；</w:t>
      </w:r>
    </w:p>
    <w:p w14:paraId="2956A341">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eastAsia" w:ascii="微软雅黑" w:hAnsi="微软雅黑" w:eastAsia="微软雅黑" w:cs="微软雅黑"/>
          <w:spacing w:val="-4"/>
          <w:sz w:val="21"/>
          <w:szCs w:val="21"/>
          <w:lang w:val="en-US"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eastAsia="zh-CN"/>
        </w:rPr>
        <w:t xml:space="preserve"> 与业界专家和科研人员的互动交流，学生将获得第一手的学术与职场资讯；</w:t>
      </w:r>
    </w:p>
    <w:p w14:paraId="43237788">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eastAsia" w:ascii="微软雅黑" w:hAnsi="微软雅黑" w:eastAsia="微软雅黑" w:cs="微软雅黑"/>
          <w:spacing w:val="-4"/>
          <w:sz w:val="21"/>
          <w:szCs w:val="21"/>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eastAsia="zh-CN"/>
        </w:rPr>
        <w:t xml:space="preserve"> </w:t>
      </w:r>
      <w:r>
        <w:rPr>
          <w:rFonts w:hint="eastAsia" w:ascii="微软雅黑" w:hAnsi="微软雅黑" w:eastAsia="微软雅黑" w:cs="微软雅黑"/>
          <w:spacing w:val="-4"/>
          <w:sz w:val="21"/>
          <w:szCs w:val="21"/>
        </w:rPr>
        <w:t>通过小组专题制作与展示，学生将模拟真实研发流程，从构思、设计到实践，完成一个具体的人工智能或机器人项目；</w:t>
      </w:r>
    </w:p>
    <w:p w14:paraId="2E1C105F">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textAlignment w:val="auto"/>
        <w:rPr>
          <w:rFonts w:hint="eastAsia" w:ascii="微软雅黑" w:hAnsi="微软雅黑" w:eastAsia="微软雅黑" w:cs="微软雅黑"/>
          <w:b/>
          <w:bCs/>
          <w:color w:val="auto"/>
          <w:lang w:bidi="ar"/>
        </w:rPr>
      </w:pPr>
      <w:r>
        <w:rPr>
          <w:rFonts w:hint="eastAsia" w:ascii="微软雅黑" w:hAnsi="微软雅黑" w:eastAsia="微软雅黑" w:cs="微软雅黑"/>
          <w:color w:val="B72024"/>
          <w:sz w:val="20"/>
          <w:szCs w:val="20"/>
          <w:lang w:val="en-US" w:eastAsia="zh-CN" w:bidi="ar"/>
        </w:rPr>
        <w:t xml:space="preserve">      </w:t>
      </w:r>
      <w:r>
        <w:rPr>
          <w:rFonts w:ascii="宋体" w:hAnsi="宋体" w:eastAsia="宋体" w:cs="宋体"/>
          <w:sz w:val="24"/>
          <w:szCs w:val="24"/>
        </w:rPr>
        <w:drawing>
          <wp:inline distT="0" distB="0" distL="114300" distR="114300">
            <wp:extent cx="2249805" cy="1642745"/>
            <wp:effectExtent l="0" t="0" r="17145" b="14605"/>
            <wp:docPr id="4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descr="IMG_256"/>
                    <pic:cNvPicPr>
                      <a:picLocks noChangeAspect="1"/>
                    </pic:cNvPicPr>
                  </pic:nvPicPr>
                  <pic:blipFill>
                    <a:blip r:embed="rId6"/>
                    <a:srcRect r="13848" b="-431"/>
                    <a:stretch>
                      <a:fillRect/>
                    </a:stretch>
                  </pic:blipFill>
                  <pic:spPr>
                    <a:xfrm>
                      <a:off x="0" y="0"/>
                      <a:ext cx="2249805" cy="164274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171065" cy="1645285"/>
            <wp:effectExtent l="0" t="0" r="635" b="12065"/>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7"/>
                    <a:stretch>
                      <a:fillRect/>
                    </a:stretch>
                  </pic:blipFill>
                  <pic:spPr>
                    <a:xfrm>
                      <a:off x="0" y="0"/>
                      <a:ext cx="2171065" cy="1645285"/>
                    </a:xfrm>
                    <a:prstGeom prst="rect">
                      <a:avLst/>
                    </a:prstGeom>
                    <a:noFill/>
                    <a:ln w="9525">
                      <a:noFill/>
                    </a:ln>
                  </pic:spPr>
                </pic:pic>
              </a:graphicData>
            </a:graphic>
          </wp:inline>
        </w:drawing>
      </w:r>
    </w:p>
    <w:p w14:paraId="0AE0B702">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lang w:bidi="ar"/>
        </w:rPr>
      </w:pPr>
    </w:p>
    <w:p w14:paraId="45B4AD1E">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lang w:bidi="ar"/>
        </w:rPr>
      </w:pPr>
    </w:p>
    <w:p w14:paraId="1BFB0682">
      <w:pPr>
        <w:spacing w:line="360" w:lineRule="auto"/>
        <w:rPr>
          <w:rFonts w:hint="eastAsia" w:ascii="微软雅黑" w:hAnsi="微软雅黑" w:eastAsia="微软雅黑" w:cs="微软雅黑"/>
          <w:b w:val="0"/>
          <w:bCs w:val="0"/>
          <w:color w:val="auto"/>
          <w:sz w:val="20"/>
          <w:szCs w:val="20"/>
          <w:lang w:val="en-US" w:eastAsia="zh-CN" w:bidi="ar"/>
        </w:rPr>
      </w:pPr>
      <w:r>
        <w:rPr>
          <w:rFonts w:hint="eastAsia" w:ascii="微软雅黑" w:hAnsi="微软雅黑" w:eastAsia="微软雅黑" w:cs="微软雅黑"/>
          <w:b/>
          <w:bCs/>
          <w:color w:val="auto"/>
          <w:lang w:bidi="ar"/>
        </w:rPr>
        <w:t>项目时长：</w:t>
      </w:r>
      <w:r>
        <w:rPr>
          <w:rFonts w:hint="eastAsia" w:ascii="微软雅黑" w:hAnsi="微软雅黑" w:eastAsia="微软雅黑" w:cs="微软雅黑"/>
          <w:spacing w:val="-4"/>
          <w:sz w:val="21"/>
          <w:szCs w:val="21"/>
          <w:lang w:val="en-US" w:eastAsia="zh-CN" w:bidi="zh-CN"/>
        </w:rPr>
        <w:t>7天</w:t>
      </w:r>
    </w:p>
    <w:p w14:paraId="1DFBBAB4">
      <w:pPr>
        <w:spacing w:line="360" w:lineRule="auto"/>
        <w:rPr>
          <w:rFonts w:hint="eastAsia" w:ascii="微软雅黑" w:hAnsi="微软雅黑" w:eastAsia="微软雅黑" w:cs="微软雅黑"/>
          <w:spacing w:val="-4"/>
          <w:sz w:val="21"/>
          <w:szCs w:val="21"/>
          <w:lang w:val="zh-CN" w:eastAsia="zh-CN" w:bidi="zh-CN"/>
        </w:rPr>
      </w:pPr>
      <w:r>
        <w:rPr>
          <w:rFonts w:hint="eastAsia" w:ascii="微软雅黑" w:hAnsi="微软雅黑" w:eastAsia="微软雅黑" w:cs="微软雅黑"/>
          <w:b/>
          <w:bCs/>
          <w:color w:val="auto"/>
          <w:lang w:bidi="ar"/>
        </w:rPr>
        <w:t>项目时间：</w:t>
      </w:r>
      <w:r>
        <w:rPr>
          <w:rFonts w:hint="eastAsia" w:ascii="微软雅黑" w:hAnsi="微软雅黑" w:eastAsia="微软雅黑" w:cs="微软雅黑"/>
          <w:spacing w:val="-4"/>
          <w:sz w:val="21"/>
          <w:szCs w:val="21"/>
          <w:lang w:val="en-US" w:eastAsia="zh-CN" w:bidi="zh-CN"/>
        </w:rPr>
        <w:t>第一期</w:t>
      </w:r>
      <w:r>
        <w:rPr>
          <w:rFonts w:hint="eastAsia" w:ascii="微软雅黑" w:hAnsi="微软雅黑" w:eastAsia="微软雅黑" w:cs="微软雅黑"/>
          <w:spacing w:val="-4"/>
          <w:sz w:val="21"/>
          <w:szCs w:val="21"/>
          <w:lang w:val="zh-CN" w:eastAsia="zh-CN" w:bidi="zh-CN"/>
        </w:rPr>
        <w:t>：2026年1月25日— 2026年1月31日</w:t>
      </w:r>
    </w:p>
    <w:p w14:paraId="1B7BEC12">
      <w:pPr>
        <w:spacing w:line="360" w:lineRule="auto"/>
        <w:ind w:firstLine="1212" w:firstLineChars="600"/>
        <w:rPr>
          <w:rFonts w:hint="eastAsia" w:ascii="微软雅黑" w:hAnsi="微软雅黑" w:eastAsia="微软雅黑" w:cs="微软雅黑"/>
          <w:spacing w:val="-4"/>
          <w:sz w:val="21"/>
          <w:szCs w:val="21"/>
          <w:lang w:val="en-US" w:eastAsia="zh-CN" w:bidi="zh-CN"/>
        </w:rPr>
      </w:pPr>
      <w:r>
        <w:rPr>
          <w:rFonts w:hint="eastAsia" w:ascii="微软雅黑" w:hAnsi="微软雅黑" w:eastAsia="微软雅黑" w:cs="微软雅黑"/>
          <w:spacing w:val="-4"/>
          <w:sz w:val="21"/>
          <w:szCs w:val="21"/>
          <w:lang w:val="en-US" w:eastAsia="zh-CN" w:bidi="zh-CN"/>
        </w:rPr>
        <w:t>第二期</w:t>
      </w:r>
      <w:r>
        <w:rPr>
          <w:rFonts w:hint="eastAsia" w:ascii="微软雅黑" w:hAnsi="微软雅黑" w:eastAsia="微软雅黑" w:cs="微软雅黑"/>
          <w:spacing w:val="-4"/>
          <w:sz w:val="21"/>
          <w:szCs w:val="21"/>
          <w:lang w:val="zh-CN" w:eastAsia="zh-CN" w:bidi="zh-CN"/>
        </w:rPr>
        <w:t>：2026年2月1日—</w:t>
      </w:r>
      <w:r>
        <w:rPr>
          <w:rFonts w:hint="eastAsia" w:ascii="微软雅黑" w:hAnsi="微软雅黑" w:eastAsia="微软雅黑" w:cs="微软雅黑"/>
          <w:spacing w:val="-4"/>
          <w:sz w:val="21"/>
          <w:szCs w:val="21"/>
          <w:lang w:val="en-US" w:eastAsia="zh-CN" w:bidi="zh-CN"/>
        </w:rPr>
        <w:t xml:space="preserve"> </w:t>
      </w:r>
      <w:r>
        <w:rPr>
          <w:rFonts w:hint="eastAsia" w:ascii="微软雅黑" w:hAnsi="微软雅黑" w:eastAsia="微软雅黑" w:cs="微软雅黑"/>
          <w:spacing w:val="-4"/>
          <w:sz w:val="21"/>
          <w:szCs w:val="21"/>
          <w:lang w:val="zh-CN" w:eastAsia="zh-CN" w:bidi="zh-CN"/>
        </w:rPr>
        <w:t>2026年2月7日</w:t>
      </w:r>
      <w:r>
        <w:rPr>
          <w:rFonts w:hint="eastAsia" w:ascii="微软雅黑" w:hAnsi="微软雅黑" w:eastAsia="微软雅黑" w:cs="微软雅黑"/>
          <w:spacing w:val="-4"/>
          <w:sz w:val="21"/>
          <w:szCs w:val="21"/>
          <w:lang w:val="en-US" w:eastAsia="zh-CN" w:bidi="zh-CN"/>
        </w:rPr>
        <w:t xml:space="preserve"> </w:t>
      </w:r>
    </w:p>
    <w:p w14:paraId="12C3B5A7">
      <w:pPr>
        <w:spacing w:line="360" w:lineRule="auto"/>
        <w:rPr>
          <w:rFonts w:hint="default" w:ascii="微软雅黑" w:hAnsi="微软雅黑" w:eastAsia="微软雅黑" w:cs="微软雅黑"/>
          <w:b/>
          <w:bCs/>
          <w:color w:val="auto"/>
          <w:lang w:val="en-US" w:eastAsia="zh-CN" w:bidi="ar"/>
        </w:rPr>
      </w:pPr>
      <w:r>
        <w:rPr>
          <w:rFonts w:hint="eastAsia" w:ascii="微软雅黑" w:hAnsi="微软雅黑" w:eastAsia="微软雅黑" w:cs="微软雅黑"/>
          <w:b/>
          <w:bCs/>
          <w:color w:val="auto"/>
          <w:lang w:val="en-US" w:eastAsia="zh-CN" w:bidi="ar"/>
        </w:rPr>
        <w:t>项目人数：</w:t>
      </w:r>
      <w:r>
        <w:rPr>
          <w:rFonts w:hint="eastAsia" w:ascii="微软雅黑" w:hAnsi="微软雅黑" w:eastAsia="微软雅黑" w:cs="微软雅黑"/>
          <w:spacing w:val="-4"/>
          <w:sz w:val="21"/>
          <w:szCs w:val="21"/>
          <w:lang w:val="en-US" w:eastAsia="zh-CN" w:bidi="zh-CN"/>
        </w:rPr>
        <w:t>一期2个团组，每团组为40人</w:t>
      </w:r>
    </w:p>
    <w:p w14:paraId="5D44084C">
      <w:pPr>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auto"/>
          <w:lang w:bidi="ar"/>
        </w:rPr>
        <w:t>项目地点：</w:t>
      </w:r>
      <w:r>
        <w:rPr>
          <w:rFonts w:hint="eastAsia" w:ascii="微软雅黑" w:hAnsi="微软雅黑" w:eastAsia="微软雅黑" w:cs="微软雅黑"/>
          <w:sz w:val="21"/>
          <w:szCs w:val="21"/>
          <w:lang w:val="en-US" w:eastAsia="zh-CN"/>
        </w:rPr>
        <w:t>香港</w:t>
      </w:r>
    </w:p>
    <w:p w14:paraId="6427B3ED">
      <w:pPr>
        <w:spacing w:line="360" w:lineRule="auto"/>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auto"/>
          <w:lang w:val="en-US" w:eastAsia="zh-CN" w:bidi="ar"/>
        </w:rPr>
        <w:t>授课语言：</w:t>
      </w:r>
      <w:r>
        <w:rPr>
          <w:rFonts w:hint="eastAsia" w:ascii="微软雅黑" w:hAnsi="微软雅黑" w:eastAsia="微软雅黑" w:cs="微软雅黑"/>
          <w:sz w:val="21"/>
          <w:szCs w:val="21"/>
          <w:lang w:val="en-US" w:eastAsia="zh-CN"/>
        </w:rPr>
        <w:t>中文</w:t>
      </w:r>
    </w:p>
    <w:p w14:paraId="24E7D6B4">
      <w:pPr>
        <w:spacing w:line="360" w:lineRule="auto"/>
        <w:rPr>
          <w:rFonts w:hint="eastAsia" w:ascii="微软雅黑" w:hAnsi="微软雅黑" w:eastAsia="微软雅黑" w:cs="微软雅黑"/>
          <w:sz w:val="21"/>
          <w:szCs w:val="21"/>
          <w:lang w:val="en-US" w:eastAsia="zh-CN"/>
        </w:rPr>
      </w:pPr>
    </w:p>
    <w:p w14:paraId="04FC9653">
      <w:pPr>
        <w:spacing w:line="360" w:lineRule="auto"/>
        <w:rPr>
          <w:rFonts w:hint="eastAsia" w:ascii="微软雅黑" w:hAnsi="微软雅黑" w:eastAsia="微软雅黑" w:cs="微软雅黑"/>
          <w:sz w:val="21"/>
          <w:szCs w:val="21"/>
          <w:lang w:val="en-US" w:eastAsia="zh-CN"/>
        </w:rPr>
      </w:pPr>
    </w:p>
    <w:p w14:paraId="4406B642">
      <w:pPr>
        <w:spacing w:line="360" w:lineRule="auto"/>
        <w:rPr>
          <w:rFonts w:hint="eastAsia" w:ascii="微软雅黑" w:hAnsi="微软雅黑" w:eastAsia="微软雅黑" w:cs="微软雅黑"/>
          <w:sz w:val="21"/>
          <w:szCs w:val="21"/>
          <w:lang w:val="en-US" w:eastAsia="zh-CN"/>
        </w:rPr>
      </w:pPr>
    </w:p>
    <w:p w14:paraId="29A98B78">
      <w:pPr>
        <w:spacing w:line="360" w:lineRule="auto"/>
        <w:rPr>
          <w:rFonts w:hint="eastAsia" w:ascii="微软雅黑" w:hAnsi="微软雅黑" w:eastAsia="微软雅黑" w:cs="微软雅黑"/>
          <w:b/>
          <w:bCs/>
          <w:color w:val="auto"/>
          <w:lang w:eastAsia="zh-CN" w:bidi="ar"/>
        </w:rPr>
      </w:pPr>
      <w:r>
        <w:rPr>
          <w:rFonts w:hint="eastAsia" w:ascii="微软雅黑" w:hAnsi="微软雅黑" w:eastAsia="微软雅黑" w:cs="微软雅黑"/>
          <w:b/>
          <w:bCs/>
          <w:color w:val="auto"/>
          <w:lang w:bidi="ar"/>
        </w:rPr>
        <w:t>项目收获</w:t>
      </w:r>
      <w:r>
        <w:rPr>
          <w:rFonts w:hint="eastAsia" w:ascii="微软雅黑" w:hAnsi="微软雅黑" w:eastAsia="微软雅黑" w:cs="微软雅黑"/>
          <w:b/>
          <w:bCs/>
          <w:color w:val="auto"/>
          <w:lang w:eastAsia="zh-CN" w:bidi="ar"/>
        </w:rPr>
        <w:t>：</w:t>
      </w:r>
    </w:p>
    <w:p w14:paraId="4089090D">
      <w:pPr>
        <w:spacing w:line="360" w:lineRule="auto"/>
        <w:rPr>
          <w:rFonts w:hint="eastAsia" w:ascii="微软雅黑" w:hAnsi="微软雅黑" w:eastAsia="微软雅黑" w:cs="微软雅黑"/>
          <w:b/>
          <w:bCs/>
          <w:color w:val="000000"/>
          <w:sz w:val="21"/>
          <w:szCs w:val="21"/>
          <w:lang w:val="en-US" w:eastAsia="zh-CN" w:bidi="ar"/>
        </w:rPr>
      </w:pPr>
      <w:r>
        <w:rPr>
          <w:rFonts w:hint="eastAsia" w:ascii="微软雅黑" w:hAnsi="微软雅黑" w:eastAsia="微软雅黑" w:cs="微软雅黑"/>
          <w:b/>
          <w:bCs/>
          <w:color w:val="auto"/>
          <w:sz w:val="32"/>
          <w:szCs w:val="32"/>
          <w:lang w:eastAsia="zh-CN" w:bidi="ar"/>
        </w:rPr>
        <w:t>◆</w:t>
      </w:r>
      <w:r>
        <w:rPr>
          <w:rFonts w:hint="eastAsia" w:ascii="微软雅黑" w:hAnsi="微软雅黑" w:eastAsia="微软雅黑" w:cs="微软雅黑"/>
          <w:b/>
          <w:bCs/>
          <w:color w:val="000000"/>
          <w:sz w:val="21"/>
          <w:szCs w:val="21"/>
          <w:lang w:val="en-US" w:eastAsia="zh-CN" w:bidi="ar"/>
        </w:rPr>
        <w:t>科技知识的全面提升</w:t>
      </w:r>
    </w:p>
    <w:p w14:paraId="7072B365">
      <w:pPr>
        <w:spacing w:line="240" w:lineRule="auto"/>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学生将通过学习人工智能的基本概念、机器人运作原理、人工智能与机器人融合应用，认识人工智能如何模拟人类行为，认识到如何将人工智能模型整合进机器人，进一步认识自动化与智能系统的实际应用场景。</w:t>
      </w:r>
    </w:p>
    <w:p w14:paraId="2B888A29">
      <w:pPr>
        <w:spacing w:line="360" w:lineRule="auto"/>
        <w:rPr>
          <w:rFonts w:hint="eastAsia" w:ascii="微软雅黑" w:hAnsi="微软雅黑" w:eastAsia="微软雅黑" w:cs="微软雅黑"/>
          <w:b/>
          <w:bCs/>
          <w:color w:val="000000"/>
          <w:kern w:val="0"/>
          <w:sz w:val="21"/>
          <w:szCs w:val="21"/>
          <w:lang w:val="en-US" w:eastAsia="zh-CN" w:bidi="ar"/>
        </w:rPr>
      </w:pPr>
      <w:r>
        <w:rPr>
          <w:rFonts w:hint="eastAsia" w:ascii="微软雅黑" w:hAnsi="微软雅黑" w:eastAsia="微软雅黑" w:cs="微软雅黑"/>
          <w:b/>
          <w:bCs/>
          <w:color w:val="000000"/>
          <w:kern w:val="0"/>
          <w:sz w:val="32"/>
          <w:szCs w:val="32"/>
          <w:lang w:val="en-US" w:eastAsia="zh-CN" w:bidi="ar"/>
        </w:rPr>
        <w:t>◆</w:t>
      </w:r>
      <w:r>
        <w:rPr>
          <w:rFonts w:hint="eastAsia" w:ascii="微软雅黑" w:hAnsi="微软雅黑" w:eastAsia="微软雅黑" w:cs="微软雅黑"/>
          <w:b/>
          <w:bCs/>
          <w:color w:val="000000"/>
          <w:kern w:val="0"/>
          <w:sz w:val="21"/>
          <w:szCs w:val="21"/>
          <w:lang w:val="en-US" w:eastAsia="zh-CN" w:bidi="ar"/>
        </w:rPr>
        <w:t>实践技能的培养与应用</w:t>
      </w:r>
    </w:p>
    <w:p w14:paraId="4F6C6F20">
      <w:pPr>
        <w:spacing w:line="360" w:lineRule="auto"/>
        <w:ind w:firstLine="420" w:firstLineChars="200"/>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通过课程，学生将学习基础编程语言（如Python）并应用于控制机器人的行动与逻辑判断；在小组专题制作配合中锻炼分工合作、时间管理、沟通协调能力，完成从构思到展示的一个完整项目。让学生既收获创意设计与解难能力，也提高团队协作与项目管理能力。</w:t>
      </w:r>
    </w:p>
    <w:p w14:paraId="2AB6194F">
      <w:pPr>
        <w:spacing w:line="360" w:lineRule="auto"/>
        <w:rPr>
          <w:rFonts w:hint="eastAsia" w:ascii="微软雅黑" w:hAnsi="微软雅黑" w:eastAsia="微软雅黑" w:cs="微软雅黑"/>
          <w:b/>
          <w:bCs/>
          <w:color w:val="000000"/>
          <w:kern w:val="0"/>
          <w:sz w:val="21"/>
          <w:szCs w:val="21"/>
          <w:lang w:val="en-US" w:eastAsia="zh-CN" w:bidi="ar"/>
        </w:rPr>
      </w:pPr>
      <w:r>
        <w:rPr>
          <w:rFonts w:hint="eastAsia" w:ascii="微软雅黑" w:hAnsi="微软雅黑" w:eastAsia="微软雅黑" w:cs="微软雅黑"/>
          <w:b/>
          <w:bCs/>
          <w:color w:val="000000"/>
          <w:kern w:val="0"/>
          <w:sz w:val="32"/>
          <w:szCs w:val="32"/>
          <w:lang w:val="en-US" w:eastAsia="zh-CN" w:bidi="ar"/>
        </w:rPr>
        <w:t>◆</w:t>
      </w:r>
      <w:r>
        <w:rPr>
          <w:rFonts w:hint="eastAsia" w:ascii="微软雅黑" w:hAnsi="微软雅黑" w:eastAsia="微软雅黑" w:cs="微软雅黑"/>
          <w:b/>
          <w:bCs/>
          <w:color w:val="000000"/>
          <w:kern w:val="0"/>
          <w:sz w:val="21"/>
          <w:szCs w:val="21"/>
          <w:lang w:val="en-US" w:eastAsia="zh-CN" w:bidi="ar"/>
        </w:rPr>
        <w:t>视野拓展与文化交融</w:t>
      </w:r>
    </w:p>
    <w:p w14:paraId="4C6038B6">
      <w:pPr>
        <w:spacing w:line="360" w:lineRule="auto"/>
        <w:ind w:firstLine="420" w:firstLineChars="200"/>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通过参观香港各大科创机构与企业，学生将接触到最新的技术应用与创业模式，对全球科创生态系统有更清晰的认识。并了解香港作为亚洲科创枢纽的地位，以及本地政府与企业如何推动智慧城市与创新教育。</w:t>
      </w:r>
    </w:p>
    <w:p w14:paraId="194D442C">
      <w:pPr>
        <w:spacing w:line="360" w:lineRule="auto"/>
        <w:rPr>
          <w:rFonts w:hint="eastAsia" w:ascii="微软雅黑" w:hAnsi="微软雅黑" w:eastAsia="微软雅黑" w:cs="微软雅黑"/>
          <w:b/>
          <w:bCs/>
          <w:color w:val="000000"/>
          <w:kern w:val="0"/>
          <w:sz w:val="21"/>
          <w:szCs w:val="21"/>
          <w:lang w:val="en-US" w:eastAsia="zh-CN" w:bidi="ar"/>
        </w:rPr>
      </w:pPr>
      <w:r>
        <w:rPr>
          <w:rFonts w:hint="eastAsia" w:ascii="微软雅黑" w:hAnsi="微软雅黑" w:eastAsia="微软雅黑" w:cs="微软雅黑"/>
          <w:b/>
          <w:bCs/>
          <w:color w:val="000000"/>
          <w:kern w:val="0"/>
          <w:sz w:val="32"/>
          <w:szCs w:val="32"/>
          <w:lang w:val="en-US" w:eastAsia="zh-CN" w:bidi="ar"/>
        </w:rPr>
        <w:t>◆</w:t>
      </w:r>
      <w:r>
        <w:rPr>
          <w:rFonts w:hint="eastAsia" w:ascii="微软雅黑" w:hAnsi="微软雅黑" w:eastAsia="微软雅黑" w:cs="微软雅黑"/>
          <w:b/>
          <w:bCs/>
          <w:color w:val="000000"/>
          <w:kern w:val="0"/>
          <w:sz w:val="21"/>
          <w:szCs w:val="21"/>
          <w:lang w:val="en-US" w:eastAsia="zh-CN" w:bidi="ar"/>
        </w:rPr>
        <w:t>学习方式与思维方式的转变</w:t>
      </w:r>
    </w:p>
    <w:p w14:paraId="2781901C">
      <w:pPr>
        <w:spacing w:line="360" w:lineRule="auto"/>
        <w:ind w:firstLine="420" w:firstLineChars="200"/>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通过参与探索式学习与试验活动，激发学生的学习兴趣，鼓励自主探索科技知识。通过与业界专家的接触与企业参访，学生将更清楚自身对人工智能或工程领域的兴趣与潜力，有助于未来升学与职业规划。</w:t>
      </w:r>
    </w:p>
    <w:p w14:paraId="0CA32E68">
      <w:pPr>
        <w:spacing w:line="360" w:lineRule="auto"/>
        <w:rPr>
          <w:rFonts w:hint="eastAsia" w:ascii="微软雅黑" w:hAnsi="微软雅黑" w:eastAsia="微软雅黑" w:cs="微软雅黑"/>
          <w:b/>
          <w:bCs/>
          <w:color w:val="auto"/>
          <w:lang w:val="en-US" w:eastAsia="zh-CN" w:bidi="ar"/>
        </w:rPr>
      </w:pPr>
    </w:p>
    <w:p w14:paraId="57E85B16">
      <w:pPr>
        <w:spacing w:line="360" w:lineRule="auto"/>
        <w:rPr>
          <w:rFonts w:hint="eastAsia" w:ascii="微软雅黑" w:hAnsi="微软雅黑" w:eastAsia="微软雅黑" w:cs="微软雅黑"/>
          <w:b/>
          <w:bCs/>
          <w:color w:val="auto"/>
          <w:lang w:bidi="ar"/>
        </w:rPr>
      </w:pPr>
      <w:r>
        <w:rPr>
          <w:rFonts w:hint="eastAsia" w:ascii="微软雅黑" w:hAnsi="微软雅黑" w:eastAsia="微软雅黑" w:cs="微软雅黑"/>
          <w:b/>
          <w:bCs/>
          <w:color w:val="auto"/>
          <w:lang w:val="en-US" w:eastAsia="zh-CN" w:bidi="ar"/>
        </w:rPr>
        <w:t>成果与</w:t>
      </w:r>
      <w:r>
        <w:rPr>
          <w:rFonts w:hint="eastAsia" w:ascii="微软雅黑" w:hAnsi="微软雅黑" w:eastAsia="微软雅黑" w:cs="微软雅黑"/>
          <w:b/>
          <w:bCs/>
          <w:color w:val="auto"/>
          <w:lang w:bidi="ar"/>
        </w:rPr>
        <w:t>证书收获：</w:t>
      </w:r>
    </w:p>
    <w:p w14:paraId="53DE9875">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成果作品：每位学生或小组将完成一项人工智能或机器人主题的原型设计，展示其创意与技术应用能力。</w:t>
      </w:r>
    </w:p>
    <w:p w14:paraId="22DC9651">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微软雅黑" w:hAnsi="微软雅黑" w:eastAsia="微软雅黑" w:cs="微软雅黑"/>
          <w:b/>
          <w:bCs/>
          <w:color w:val="auto"/>
          <w:lang w:val="en-US" w:eastAsia="zh-CN" w:bidi="ar"/>
        </w:rPr>
      </w:pPr>
      <w:r>
        <w:rPr>
          <w:rFonts w:hint="eastAsia" w:ascii="微软雅黑" w:hAnsi="微软雅黑" w:eastAsia="微软雅黑" w:cs="微软雅黑"/>
          <w:sz w:val="21"/>
          <w:szCs w:val="21"/>
          <w:lang w:val="en-US" w:eastAsia="zh-CN"/>
        </w:rPr>
        <w:t>项目证书：完成项目后可获得香港生产力局和优必选科技公司联合颁发的项目证书</w:t>
      </w:r>
    </w:p>
    <w:p w14:paraId="7CE88193">
      <w:pPr>
        <w:spacing w:line="360" w:lineRule="auto"/>
        <w:rPr>
          <w:rFonts w:hint="default" w:ascii="微软雅黑" w:hAnsi="微软雅黑" w:eastAsia="微软雅黑" w:cs="微软雅黑"/>
          <w:b w:val="0"/>
          <w:bCs w:val="0"/>
          <w:color w:val="000000"/>
          <w:sz w:val="21"/>
          <w:szCs w:val="21"/>
          <w:highlight w:val="red"/>
          <w:lang w:val="en-US" w:eastAsia="zh-CN" w:bidi="ar"/>
        </w:rPr>
      </w:pPr>
      <w:r>
        <w:rPr>
          <w:rFonts w:hint="eastAsia" w:ascii="微软雅黑" w:hAnsi="微软雅黑" w:eastAsia="微软雅黑" w:cs="微软雅黑"/>
          <w:b/>
          <w:bCs/>
          <w:color w:val="auto"/>
          <w:lang w:bidi="ar"/>
        </w:rPr>
        <w:t>项目费用：</w:t>
      </w:r>
    </w:p>
    <w:p w14:paraId="3C52852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b/>
          <w:bCs/>
          <w:color w:val="000000"/>
          <w:sz w:val="21"/>
          <w:szCs w:val="21"/>
          <w:lang w:val="en-US" w:eastAsia="zh-CN" w:bidi="ar"/>
        </w:rPr>
        <w:t>费用包含：</w:t>
      </w:r>
      <w:r>
        <w:rPr>
          <w:rFonts w:hint="eastAsia" w:ascii="微软雅黑" w:hAnsi="微软雅黑" w:eastAsia="微软雅黑" w:cs="微软雅黑"/>
          <w:color w:val="000000"/>
          <w:sz w:val="21"/>
          <w:szCs w:val="21"/>
          <w:lang w:val="en-US" w:eastAsia="zh-CN" w:bidi="ar"/>
        </w:rPr>
        <w:t>企业参访费、嘉宾讲座费用、项目期间住宿费</w:t>
      </w:r>
      <w:r>
        <w:rPr>
          <w:rFonts w:hint="eastAsia" w:ascii="微软雅黑" w:hAnsi="微软雅黑" w:eastAsia="微软雅黑" w:cs="微软雅黑"/>
          <w:color w:val="auto"/>
          <w:sz w:val="21"/>
          <w:szCs w:val="21"/>
          <w:lang w:val="en-US" w:eastAsia="zh-CN" w:bidi="ar"/>
        </w:rPr>
        <w:t>（四星级酒店）</w:t>
      </w:r>
      <w:r>
        <w:rPr>
          <w:rFonts w:hint="eastAsia" w:ascii="微软雅黑" w:hAnsi="微软雅黑" w:eastAsia="微软雅黑" w:cs="微软雅黑"/>
          <w:color w:val="000000"/>
          <w:sz w:val="21"/>
          <w:szCs w:val="21"/>
          <w:lang w:val="en-US" w:eastAsia="zh-CN" w:bidi="ar"/>
        </w:rPr>
        <w:t>、统一行程内的交通费（每天行程结束后原地解散，不安排统一回酒店的大巴）、意外伤害保险、场地、教材等费用。</w:t>
      </w:r>
    </w:p>
    <w:p w14:paraId="59F9F81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b/>
          <w:bCs/>
          <w:color w:val="auto"/>
          <w:lang w:bidi="ar"/>
        </w:rPr>
      </w:pPr>
      <w:r>
        <w:rPr>
          <w:rFonts w:hint="eastAsia" w:ascii="微软雅黑" w:hAnsi="微软雅黑" w:eastAsia="微软雅黑" w:cs="微软雅黑"/>
          <w:b/>
          <w:bCs/>
          <w:color w:val="000000"/>
          <w:sz w:val="21"/>
          <w:szCs w:val="21"/>
          <w:lang w:val="en-US" w:eastAsia="zh-CN" w:bidi="ar"/>
        </w:rPr>
        <w:t>费用不含：</w:t>
      </w:r>
      <w:r>
        <w:rPr>
          <w:rFonts w:hint="eastAsia" w:ascii="微软雅黑" w:hAnsi="微软雅黑" w:eastAsia="微软雅黑" w:cs="微软雅黑"/>
          <w:color w:val="000000"/>
          <w:sz w:val="21"/>
          <w:szCs w:val="21"/>
          <w:lang w:val="en-US" w:eastAsia="zh-CN" w:bidi="ar"/>
        </w:rPr>
        <w:t>内地往返香港的交通费用、港澳台通行证及签注办理费用、一日三餐费用、项目期间因个人需求产生的所有消费。</w:t>
      </w:r>
    </w:p>
    <w:p w14:paraId="27008EDE">
      <w:pPr>
        <w:pStyle w:val="2"/>
        <w:keepNext w:val="0"/>
        <w:keepLines w:val="0"/>
        <w:pageBreakBefore w:val="0"/>
        <w:widowControl/>
        <w:kinsoku w:val="0"/>
        <w:wordWrap/>
        <w:overflowPunct/>
        <w:topLinePunct w:val="0"/>
        <w:autoSpaceDE w:val="0"/>
        <w:autoSpaceDN w:val="0"/>
        <w:bidi w:val="0"/>
        <w:adjustRightInd w:val="0"/>
        <w:snapToGrid w:val="0"/>
        <w:spacing w:before="79" w:line="360" w:lineRule="auto"/>
        <w:textAlignment w:val="baseline"/>
        <w:outlineLvl w:val="0"/>
        <w:rPr>
          <w:rFonts w:hint="eastAsia" w:ascii="微软雅黑" w:hAnsi="微软雅黑" w:eastAsia="微软雅黑" w:cs="微软雅黑"/>
          <w:spacing w:val="-2"/>
          <w:sz w:val="24"/>
          <w:szCs w:val="24"/>
          <w14:textOutline w14:w="4356" w14:cap="flat" w14:cmpd="sng">
            <w14:solidFill>
              <w14:srgbClr w14:val="000000"/>
            </w14:solidFill>
            <w14:prstDash w14:val="solid"/>
            <w14:miter w14:val="0"/>
          </w14:textOutline>
        </w:rPr>
      </w:pPr>
    </w:p>
    <w:p w14:paraId="44DC75E9">
      <w:pPr>
        <w:pStyle w:val="2"/>
        <w:keepNext w:val="0"/>
        <w:keepLines w:val="0"/>
        <w:pageBreakBefore w:val="0"/>
        <w:widowControl/>
        <w:kinsoku w:val="0"/>
        <w:wordWrap/>
        <w:overflowPunct/>
        <w:topLinePunct w:val="0"/>
        <w:autoSpaceDE w:val="0"/>
        <w:autoSpaceDN w:val="0"/>
        <w:bidi w:val="0"/>
        <w:adjustRightInd w:val="0"/>
        <w:snapToGrid w:val="0"/>
        <w:spacing w:before="79" w:line="360" w:lineRule="auto"/>
        <w:textAlignment w:val="baseline"/>
        <w:outlineLvl w:val="0"/>
        <w:rPr>
          <w:rFonts w:hint="eastAsia" w:ascii="微软雅黑" w:hAnsi="微软雅黑" w:eastAsia="微软雅黑" w:cs="微软雅黑"/>
          <w:spacing w:val="-2"/>
          <w:sz w:val="24"/>
          <w:szCs w:val="24"/>
          <w14:textOutline w14:w="4356" w14:cap="flat" w14:cmpd="sng">
            <w14:solidFill>
              <w14:srgbClr w14:val="000000"/>
            </w14:solidFill>
            <w14:prstDash w14:val="solid"/>
            <w14:miter w14:val="0"/>
          </w14:textOutline>
        </w:rPr>
      </w:pPr>
      <w:bookmarkStart w:id="0" w:name="_GoBack"/>
      <w:bookmarkEnd w:id="0"/>
    </w:p>
    <w:p w14:paraId="212CF964">
      <w:pPr>
        <w:pStyle w:val="2"/>
        <w:keepNext w:val="0"/>
        <w:keepLines w:val="0"/>
        <w:pageBreakBefore w:val="0"/>
        <w:widowControl/>
        <w:kinsoku w:val="0"/>
        <w:wordWrap/>
        <w:overflowPunct/>
        <w:topLinePunct w:val="0"/>
        <w:autoSpaceDE w:val="0"/>
        <w:autoSpaceDN w:val="0"/>
        <w:bidi w:val="0"/>
        <w:adjustRightInd w:val="0"/>
        <w:snapToGrid w:val="0"/>
        <w:spacing w:before="79" w:line="360" w:lineRule="auto"/>
        <w:textAlignment w:val="baseline"/>
        <w:outlineLvl w:val="0"/>
        <w:rPr>
          <w:rFonts w:hint="eastAsia" w:ascii="微软雅黑" w:hAnsi="微软雅黑" w:eastAsia="微软雅黑" w:cs="微软雅黑"/>
          <w:b/>
          <w:bCs/>
          <w:color w:val="auto"/>
          <w:sz w:val="24"/>
          <w:szCs w:val="24"/>
          <w:lang w:val="en-US" w:eastAsia="zh-CN" w:bidi="ar"/>
        </w:rPr>
      </w:pPr>
      <w:r>
        <w:rPr>
          <w:rFonts w:hint="eastAsia" w:ascii="微软雅黑" w:hAnsi="微软雅黑" w:eastAsia="微软雅黑" w:cs="微软雅黑"/>
          <w:b/>
          <w:bCs/>
          <w:color w:val="auto"/>
          <w:sz w:val="24"/>
          <w:szCs w:val="24"/>
          <w:lang w:val="en-US" w:eastAsia="zh-CN" w:bidi="ar"/>
        </w:rPr>
        <w:t>报名要求：</w:t>
      </w:r>
    </w:p>
    <w:p w14:paraId="139A80D4">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right="0" w:rightChars="0" w:firstLine="420" w:firstLineChars="200"/>
        <w:jc w:val="left"/>
        <w:textAlignment w:val="baseline"/>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拥护中国共产党的领导、热爱祖国、政治立场坚定、品德优良、身心健康，具备在</w:t>
      </w:r>
      <w:r>
        <w:rPr>
          <w:rFonts w:hint="eastAsia" w:ascii="微软雅黑" w:hAnsi="微软雅黑" w:eastAsia="微软雅黑" w:cs="微软雅黑"/>
          <w:color w:val="000000"/>
          <w:kern w:val="0"/>
          <w:sz w:val="21"/>
          <w:szCs w:val="21"/>
          <w:lang w:val="en-US" w:eastAsia="zh-CN" w:bidi="ar"/>
        </w:rPr>
        <w:t>香港</w:t>
      </w:r>
      <w:r>
        <w:rPr>
          <w:rFonts w:hint="default" w:ascii="微软雅黑" w:hAnsi="微软雅黑" w:eastAsia="微软雅黑" w:cs="微软雅黑"/>
          <w:color w:val="000000"/>
          <w:kern w:val="0"/>
          <w:sz w:val="21"/>
          <w:szCs w:val="21"/>
          <w:lang w:val="en-US" w:eastAsia="en-US" w:bidi="ar"/>
        </w:rPr>
        <w:t>进行独立学习及生活能力的全日制在校</w:t>
      </w:r>
      <w:r>
        <w:rPr>
          <w:rFonts w:hint="eastAsia" w:ascii="微软雅黑" w:hAnsi="微软雅黑" w:eastAsia="微软雅黑" w:cs="微软雅黑"/>
          <w:color w:val="000000"/>
          <w:kern w:val="0"/>
          <w:sz w:val="21"/>
          <w:szCs w:val="21"/>
          <w:lang w:val="en-US" w:eastAsia="zh-CN" w:bidi="ar"/>
        </w:rPr>
        <w:t>学</w:t>
      </w:r>
      <w:r>
        <w:rPr>
          <w:rFonts w:hint="default" w:ascii="微软雅黑" w:hAnsi="微软雅黑" w:eastAsia="微软雅黑" w:cs="微软雅黑"/>
          <w:color w:val="000000"/>
          <w:kern w:val="0"/>
          <w:sz w:val="21"/>
          <w:szCs w:val="21"/>
          <w:lang w:val="en-US" w:eastAsia="en-US" w:bidi="ar"/>
        </w:rPr>
        <w:t>生，专业不限；</w:t>
      </w:r>
    </w:p>
    <w:p w14:paraId="6658C64E">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left="0" w:leftChars="0" w:right="0" w:firstLine="420" w:firstLineChars="200"/>
        <w:jc w:val="left"/>
        <w:textAlignment w:val="baseline"/>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学习成绩优良，综合素质较高，无不良嗜好；</w:t>
      </w:r>
    </w:p>
    <w:p w14:paraId="31E20CCE">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left="0" w:leftChars="0" w:right="0" w:firstLine="420" w:firstLineChars="200"/>
        <w:jc w:val="left"/>
        <w:textAlignment w:val="baseline"/>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具备相应的经济能力，能承担在</w:t>
      </w:r>
      <w:r>
        <w:rPr>
          <w:rFonts w:hint="eastAsia" w:ascii="微软雅黑" w:hAnsi="微软雅黑" w:eastAsia="微软雅黑" w:cs="微软雅黑"/>
          <w:color w:val="000000"/>
          <w:kern w:val="0"/>
          <w:sz w:val="21"/>
          <w:szCs w:val="21"/>
          <w:lang w:val="en-US" w:eastAsia="zh-CN" w:bidi="ar"/>
        </w:rPr>
        <w:t>香港</w:t>
      </w:r>
      <w:r>
        <w:rPr>
          <w:rFonts w:hint="default" w:ascii="微软雅黑" w:hAnsi="微软雅黑" w:eastAsia="微软雅黑" w:cs="微软雅黑"/>
          <w:color w:val="000000"/>
          <w:kern w:val="0"/>
          <w:sz w:val="21"/>
          <w:szCs w:val="21"/>
          <w:lang w:val="en-US" w:eastAsia="en-US" w:bidi="ar"/>
        </w:rPr>
        <w:t>学习、生活的相关费用；</w:t>
      </w:r>
    </w:p>
    <w:p w14:paraId="2231232C">
      <w:pPr>
        <w:keepNext w:val="0"/>
        <w:keepLines w:val="0"/>
        <w:pageBreakBefore w:val="0"/>
        <w:widowControl/>
        <w:numPr>
          <w:ilvl w:val="0"/>
          <w:numId w:val="1"/>
        </w:numPr>
        <w:suppressLineNumbers w:val="0"/>
        <w:wordWrap/>
        <w:overflowPunct/>
        <w:topLinePunct w:val="0"/>
        <w:bidi w:val="0"/>
        <w:spacing w:line="480" w:lineRule="exact"/>
        <w:ind w:left="0" w:leftChars="0" w:firstLine="420" w:firstLineChars="200"/>
        <w:jc w:val="left"/>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学生在项目期间需严格遵守当地法律法规和参访企业规章制度，自觉维护国家利益、民族尊严和学校荣誉。</w:t>
      </w:r>
    </w:p>
    <w:p w14:paraId="11DCFBE2">
      <w:pPr>
        <w:rPr>
          <w:rFonts w:hint="eastAsia"/>
        </w:rPr>
      </w:pPr>
    </w:p>
    <w:p w14:paraId="16CCA740">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lang w:bidi="ar"/>
        </w:rPr>
      </w:pPr>
    </w:p>
    <w:p w14:paraId="3227E7F0">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lang w:bidi="ar"/>
        </w:rPr>
      </w:pPr>
    </w:p>
    <w:p w14:paraId="329593A0">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lang w:bidi="ar"/>
        </w:rPr>
      </w:pPr>
    </w:p>
    <w:p w14:paraId="54C4D59D">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lang w:bidi="ar"/>
        </w:rPr>
      </w:pPr>
    </w:p>
    <w:p w14:paraId="172A9B2A">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332C2B"/>
          <w:sz w:val="21"/>
          <w:szCs w:val="21"/>
          <w:lang w:bidi="ar"/>
        </w:rPr>
      </w:pPr>
      <w:r>
        <w:rPr>
          <w:rFonts w:hint="eastAsia" w:ascii="微软雅黑" w:hAnsi="微软雅黑" w:eastAsia="微软雅黑" w:cs="微软雅黑"/>
          <w:b/>
          <w:bCs/>
          <w:color w:val="auto"/>
          <w:lang w:bidi="ar"/>
        </w:rPr>
        <w:t>行程</w:t>
      </w:r>
      <w:r>
        <w:rPr>
          <w:rFonts w:hint="eastAsia" w:ascii="微软雅黑" w:hAnsi="微软雅黑" w:eastAsia="微软雅黑" w:cs="微软雅黑"/>
          <w:b/>
          <w:bCs/>
          <w:color w:val="auto"/>
          <w:lang w:val="en-US" w:eastAsia="zh-CN" w:bidi="ar"/>
        </w:rPr>
        <w:t>示例：</w:t>
      </w:r>
      <w:r>
        <w:rPr>
          <w:rFonts w:hint="eastAsia" w:ascii="微软雅黑" w:hAnsi="微软雅黑" w:eastAsia="微软雅黑" w:cs="微软雅黑"/>
          <w:color w:val="000000"/>
          <w:sz w:val="21"/>
          <w:szCs w:val="21"/>
          <w:lang w:val="en-US" w:eastAsia="zh-CN" w:bidi="ar"/>
        </w:rPr>
        <w:t>（</w:t>
      </w:r>
      <w:r>
        <w:rPr>
          <w:rFonts w:hint="eastAsia" w:ascii="微软雅黑" w:hAnsi="微软雅黑" w:eastAsia="微软雅黑" w:cs="微软雅黑"/>
          <w:sz w:val="21"/>
          <w:szCs w:val="21"/>
        </w:rPr>
        <w:t>因受</w:t>
      </w:r>
      <w:r>
        <w:rPr>
          <w:rFonts w:hint="eastAsia" w:ascii="微软雅黑" w:hAnsi="微软雅黑" w:eastAsia="微软雅黑" w:cs="微软雅黑"/>
          <w:sz w:val="21"/>
          <w:szCs w:val="21"/>
          <w:lang w:val="en-US" w:eastAsia="zh-CN"/>
        </w:rPr>
        <w:t>企业生产任务</w:t>
      </w:r>
      <w:r>
        <w:rPr>
          <w:rFonts w:hint="eastAsia" w:ascii="微软雅黑" w:hAnsi="微软雅黑" w:eastAsia="微软雅黑" w:cs="微软雅黑"/>
          <w:sz w:val="21"/>
          <w:szCs w:val="21"/>
        </w:rPr>
        <w:t>、接待</w:t>
      </w:r>
      <w:r>
        <w:rPr>
          <w:rFonts w:hint="eastAsia" w:ascii="微软雅黑" w:hAnsi="微软雅黑" w:eastAsia="微软雅黑" w:cs="微软雅黑"/>
          <w:sz w:val="21"/>
          <w:szCs w:val="21"/>
          <w:lang w:val="en-US" w:eastAsia="zh-CN"/>
        </w:rPr>
        <w:t>安排</w:t>
      </w:r>
      <w:r>
        <w:rPr>
          <w:rFonts w:hint="eastAsia" w:ascii="微软雅黑" w:hAnsi="微软雅黑" w:eastAsia="微软雅黑" w:cs="微软雅黑"/>
          <w:sz w:val="21"/>
          <w:szCs w:val="21"/>
        </w:rPr>
        <w:t>等客观因素影响，部分参访企业和分享嘉宾可能会出现调整或变动，但不会减少参访企业的数量和降低参访企业的质量及分享嘉宾的资质</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000000"/>
          <w:sz w:val="21"/>
          <w:szCs w:val="21"/>
          <w:lang w:val="en-US" w:eastAsia="zh-CN" w:bidi="ar"/>
        </w:rPr>
        <w:t>行程以最终版本为主）</w:t>
      </w:r>
    </w:p>
    <w:p w14:paraId="5A2D44A8">
      <w:pPr>
        <w:rPr>
          <w:rFonts w:hint="eastAsia"/>
          <w:lang w:val="en-US" w:eastAsia="zh-CN"/>
        </w:rPr>
      </w:pPr>
    </w:p>
    <w:p w14:paraId="08E2A370">
      <w:pPr>
        <w:rPr>
          <w:rFonts w:hint="eastAsia"/>
          <w:lang w:val="en-US" w:eastAsia="zh-CN"/>
        </w:rPr>
      </w:pPr>
    </w:p>
    <w:p w14:paraId="1D0B34D6">
      <w:pPr>
        <w:rPr>
          <w:rFonts w:hint="eastAsia"/>
          <w:lang w:val="en-US" w:eastAsia="zh-CN"/>
        </w:rPr>
      </w:pPr>
    </w:p>
    <w:p w14:paraId="062B0937">
      <w:pPr>
        <w:rPr>
          <w:rFonts w:hint="eastAsia"/>
          <w:lang w:val="en-US" w:eastAsia="zh-CN"/>
        </w:rPr>
      </w:pPr>
    </w:p>
    <w:p w14:paraId="4D327247">
      <w:pPr>
        <w:rPr>
          <w:rFonts w:hint="eastAsia"/>
          <w:lang w:val="en-US" w:eastAsia="zh-CN"/>
        </w:rPr>
      </w:pPr>
    </w:p>
    <w:tbl>
      <w:tblPr>
        <w:tblStyle w:val="6"/>
        <w:tblW w:w="8736"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364"/>
        <w:gridCol w:w="1949"/>
        <w:gridCol w:w="1189"/>
        <w:gridCol w:w="4234"/>
      </w:tblGrid>
      <w:tr w14:paraId="60FBA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39" w:hRule="atLeast"/>
        </w:trPr>
        <w:tc>
          <w:tcPr>
            <w:tcW w:w="8736" w:type="dxa"/>
            <w:gridSpan w:val="4"/>
            <w:tcBorders>
              <w:tl2br w:val="nil"/>
              <w:tr2bl w:val="nil"/>
            </w:tcBorders>
            <w:shd w:val="clear" w:color="auto" w:fill="auto"/>
            <w:vAlign w:val="center"/>
          </w:tcPr>
          <w:p w14:paraId="3AC4B424">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2026年寒假卓越工程师创新创业实训项目（香港）行程示例（7天）</w:t>
            </w:r>
          </w:p>
        </w:tc>
      </w:tr>
      <w:tr w14:paraId="5FD2D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9" w:hRule="atLeast"/>
        </w:trPr>
        <w:tc>
          <w:tcPr>
            <w:tcW w:w="1364" w:type="dxa"/>
            <w:tcBorders>
              <w:tl2br w:val="nil"/>
              <w:tr2bl w:val="nil"/>
            </w:tcBorders>
            <w:shd w:val="clear" w:color="auto" w:fill="auto"/>
            <w:vAlign w:val="center"/>
          </w:tcPr>
          <w:p w14:paraId="0EE1184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日期</w:t>
            </w:r>
          </w:p>
        </w:tc>
        <w:tc>
          <w:tcPr>
            <w:tcW w:w="1949" w:type="dxa"/>
            <w:tcBorders>
              <w:tl2br w:val="nil"/>
              <w:tr2bl w:val="nil"/>
            </w:tcBorders>
            <w:shd w:val="clear" w:color="auto" w:fill="auto"/>
            <w:vAlign w:val="center"/>
          </w:tcPr>
          <w:p w14:paraId="6C6015B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项目名称</w:t>
            </w:r>
          </w:p>
        </w:tc>
        <w:tc>
          <w:tcPr>
            <w:tcW w:w="1189" w:type="dxa"/>
            <w:tcBorders>
              <w:tl2br w:val="nil"/>
              <w:tr2bl w:val="nil"/>
            </w:tcBorders>
            <w:shd w:val="clear" w:color="auto" w:fill="auto"/>
            <w:vAlign w:val="center"/>
          </w:tcPr>
          <w:p w14:paraId="25FF4C8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时段</w:t>
            </w:r>
          </w:p>
        </w:tc>
        <w:tc>
          <w:tcPr>
            <w:tcW w:w="4234" w:type="dxa"/>
            <w:tcBorders>
              <w:tl2br w:val="nil"/>
              <w:tr2bl w:val="nil"/>
            </w:tcBorders>
            <w:shd w:val="clear" w:color="auto" w:fill="auto"/>
            <w:vAlign w:val="center"/>
          </w:tcPr>
          <w:p w14:paraId="5107E33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活动内容</w:t>
            </w:r>
          </w:p>
        </w:tc>
      </w:tr>
      <w:tr w14:paraId="553EF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1364" w:type="dxa"/>
            <w:tcBorders>
              <w:tl2br w:val="nil"/>
              <w:tr2bl w:val="nil"/>
            </w:tcBorders>
            <w:shd w:val="clear" w:color="auto" w:fill="auto"/>
            <w:vAlign w:val="center"/>
          </w:tcPr>
          <w:p w14:paraId="1D88228A">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第一天</w:t>
            </w:r>
          </w:p>
        </w:tc>
        <w:tc>
          <w:tcPr>
            <w:tcW w:w="7372" w:type="dxa"/>
            <w:gridSpan w:val="3"/>
            <w:tcBorders>
              <w:tl2br w:val="nil"/>
              <w:tr2bl w:val="nil"/>
            </w:tcBorders>
            <w:shd w:val="clear" w:color="auto" w:fill="auto"/>
            <w:vAlign w:val="center"/>
          </w:tcPr>
          <w:p w14:paraId="71647648">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抵达香港，安排入住</w:t>
            </w:r>
          </w:p>
        </w:tc>
      </w:tr>
      <w:tr w14:paraId="10CA0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7" w:hRule="atLeast"/>
        </w:trPr>
        <w:tc>
          <w:tcPr>
            <w:tcW w:w="1364" w:type="dxa"/>
            <w:vMerge w:val="restart"/>
            <w:tcBorders>
              <w:tl2br w:val="nil"/>
              <w:tr2bl w:val="nil"/>
            </w:tcBorders>
            <w:shd w:val="clear" w:color="auto" w:fill="auto"/>
            <w:vAlign w:val="center"/>
          </w:tcPr>
          <w:p w14:paraId="7263A77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第二天</w:t>
            </w:r>
          </w:p>
        </w:tc>
        <w:tc>
          <w:tcPr>
            <w:tcW w:w="1949" w:type="dxa"/>
            <w:vMerge w:val="restart"/>
            <w:tcBorders>
              <w:tl2br w:val="nil"/>
              <w:tr2bl w:val="nil"/>
            </w:tcBorders>
            <w:shd w:val="clear" w:color="auto" w:fill="auto"/>
            <w:vAlign w:val="center"/>
          </w:tcPr>
          <w:p w14:paraId="0FB0FD4D">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人工智能基础理论与应用探索</w:t>
            </w:r>
          </w:p>
        </w:tc>
        <w:tc>
          <w:tcPr>
            <w:tcW w:w="1189" w:type="dxa"/>
            <w:tcBorders>
              <w:tl2br w:val="nil"/>
              <w:tr2bl w:val="nil"/>
            </w:tcBorders>
            <w:shd w:val="clear" w:color="auto" w:fill="auto"/>
            <w:vAlign w:val="center"/>
          </w:tcPr>
          <w:p w14:paraId="16C2042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上午</w:t>
            </w:r>
          </w:p>
        </w:tc>
        <w:tc>
          <w:tcPr>
            <w:tcW w:w="4234" w:type="dxa"/>
            <w:tcBorders>
              <w:tl2br w:val="nil"/>
              <w:tr2bl w:val="nil"/>
            </w:tcBorders>
            <w:shd w:val="clear" w:color="auto" w:fill="auto"/>
            <w:vAlign w:val="center"/>
          </w:tcPr>
          <w:p w14:paraId="390E51F1">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生产力局研究中心参访：参观实验室与机器人展示</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研究生分享：机器人学术与应用</w:t>
            </w:r>
          </w:p>
        </w:tc>
      </w:tr>
      <w:tr w14:paraId="63946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63" w:hRule="atLeast"/>
        </w:trPr>
        <w:tc>
          <w:tcPr>
            <w:tcW w:w="1364" w:type="dxa"/>
            <w:vMerge w:val="continue"/>
            <w:tcBorders>
              <w:tl2br w:val="nil"/>
              <w:tr2bl w:val="nil"/>
            </w:tcBorders>
            <w:shd w:val="clear" w:color="auto" w:fill="auto"/>
            <w:vAlign w:val="center"/>
          </w:tcPr>
          <w:p w14:paraId="75565A71">
            <w:pPr>
              <w:keepNext w:val="0"/>
              <w:keepLines w:val="0"/>
              <w:pageBreakBefore w:val="0"/>
              <w:widowControl/>
              <w:kinsoku/>
              <w:wordWrap/>
              <w:overflowPunct/>
              <w:topLinePunct w:val="0"/>
              <w:autoSpaceDE/>
              <w:autoSpaceDN/>
              <w:bidi w:val="0"/>
              <w:adjustRightInd/>
              <w:snapToGrid/>
              <w:spacing w:line="480" w:lineRule="exact"/>
              <w:jc w:val="center"/>
              <w:rPr>
                <w:rFonts w:hint="eastAsia" w:ascii="微软雅黑" w:hAnsi="微软雅黑" w:eastAsia="微软雅黑" w:cs="微软雅黑"/>
                <w:i w:val="0"/>
                <w:iCs w:val="0"/>
                <w:color w:val="000000"/>
                <w:sz w:val="20"/>
                <w:szCs w:val="20"/>
                <w:u w:val="none"/>
              </w:rPr>
            </w:pPr>
          </w:p>
        </w:tc>
        <w:tc>
          <w:tcPr>
            <w:tcW w:w="1949" w:type="dxa"/>
            <w:vMerge w:val="continue"/>
            <w:tcBorders>
              <w:tl2br w:val="nil"/>
              <w:tr2bl w:val="nil"/>
            </w:tcBorders>
            <w:shd w:val="clear" w:color="auto" w:fill="auto"/>
            <w:vAlign w:val="center"/>
          </w:tcPr>
          <w:p w14:paraId="6A60F707">
            <w:pPr>
              <w:keepNext w:val="0"/>
              <w:keepLines w:val="0"/>
              <w:pageBreakBefore w:val="0"/>
              <w:widowControl/>
              <w:kinsoku/>
              <w:wordWrap/>
              <w:overflowPunct/>
              <w:topLinePunct w:val="0"/>
              <w:autoSpaceDE/>
              <w:autoSpaceDN/>
              <w:bidi w:val="0"/>
              <w:adjustRightInd/>
              <w:snapToGrid/>
              <w:spacing w:line="480" w:lineRule="exact"/>
              <w:jc w:val="center"/>
              <w:rPr>
                <w:rFonts w:hint="eastAsia" w:ascii="微软雅黑" w:hAnsi="微软雅黑" w:eastAsia="微软雅黑" w:cs="微软雅黑"/>
                <w:i w:val="0"/>
                <w:iCs w:val="0"/>
                <w:color w:val="000000"/>
                <w:sz w:val="20"/>
                <w:szCs w:val="20"/>
                <w:u w:val="none"/>
              </w:rPr>
            </w:pPr>
          </w:p>
        </w:tc>
        <w:tc>
          <w:tcPr>
            <w:tcW w:w="1189" w:type="dxa"/>
            <w:tcBorders>
              <w:tl2br w:val="nil"/>
              <w:tr2bl w:val="nil"/>
            </w:tcBorders>
            <w:shd w:val="clear" w:color="auto" w:fill="auto"/>
            <w:vAlign w:val="center"/>
          </w:tcPr>
          <w:p w14:paraId="042AE4A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下午</w:t>
            </w:r>
          </w:p>
        </w:tc>
        <w:tc>
          <w:tcPr>
            <w:tcW w:w="4234" w:type="dxa"/>
            <w:tcBorders>
              <w:tl2br w:val="nil"/>
              <w:tr2bl w:val="nil"/>
            </w:tcBorders>
            <w:shd w:val="clear" w:color="auto" w:fill="auto"/>
            <w:vAlign w:val="center"/>
          </w:tcPr>
          <w:p w14:paraId="0562339C">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生产力局课堂：《人工智能入门与未来趋势》(理论+小型互动</w:t>
            </w:r>
            <w:r>
              <w:rPr>
                <w:rFonts w:hint="eastAsia" w:ascii="微软雅黑" w:hAnsi="微软雅黑" w:eastAsia="微软雅黑" w:cs="微软雅黑"/>
                <w:i w:val="0"/>
                <w:iCs w:val="0"/>
                <w:color w:val="auto"/>
                <w:kern w:val="0"/>
                <w:sz w:val="20"/>
                <w:szCs w:val="20"/>
                <w:u w:val="none"/>
                <w:lang w:val="en-US" w:eastAsia="zh-CN" w:bidi="ar"/>
              </w:rPr>
              <w:t>程式</w:t>
            </w:r>
            <w:r>
              <w:rPr>
                <w:rFonts w:hint="eastAsia" w:ascii="微软雅黑" w:hAnsi="微软雅黑" w:eastAsia="微软雅黑" w:cs="微软雅黑"/>
                <w:i w:val="0"/>
                <w:iCs w:val="0"/>
                <w:color w:val="000000"/>
                <w:kern w:val="0"/>
                <w:sz w:val="20"/>
                <w:szCs w:val="20"/>
                <w:u w:val="none"/>
                <w:lang w:val="en-US" w:eastAsia="zh-CN" w:bidi="ar"/>
              </w:rPr>
              <w:t>设计)</w:t>
            </w:r>
          </w:p>
        </w:tc>
      </w:tr>
      <w:tr w14:paraId="79796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00" w:hRule="atLeast"/>
        </w:trPr>
        <w:tc>
          <w:tcPr>
            <w:tcW w:w="1364" w:type="dxa"/>
            <w:vMerge w:val="restart"/>
            <w:tcBorders>
              <w:tl2br w:val="nil"/>
              <w:tr2bl w:val="nil"/>
            </w:tcBorders>
            <w:shd w:val="clear" w:color="auto" w:fill="auto"/>
            <w:vAlign w:val="center"/>
          </w:tcPr>
          <w:p w14:paraId="2D25064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第三天</w:t>
            </w:r>
          </w:p>
        </w:tc>
        <w:tc>
          <w:tcPr>
            <w:tcW w:w="1949" w:type="dxa"/>
            <w:vMerge w:val="restart"/>
            <w:tcBorders>
              <w:tl2br w:val="nil"/>
              <w:tr2bl w:val="nil"/>
            </w:tcBorders>
            <w:shd w:val="clear" w:color="auto" w:fill="auto"/>
            <w:vAlign w:val="center"/>
          </w:tcPr>
          <w:p w14:paraId="440CA28A">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机器人设计与编程</w:t>
            </w:r>
          </w:p>
        </w:tc>
        <w:tc>
          <w:tcPr>
            <w:tcW w:w="1189" w:type="dxa"/>
            <w:tcBorders>
              <w:tl2br w:val="nil"/>
              <w:tr2bl w:val="nil"/>
            </w:tcBorders>
            <w:shd w:val="clear" w:color="auto" w:fill="auto"/>
            <w:vAlign w:val="center"/>
          </w:tcPr>
          <w:p w14:paraId="35CC89C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上午</w:t>
            </w:r>
          </w:p>
        </w:tc>
        <w:tc>
          <w:tcPr>
            <w:tcW w:w="4234" w:type="dxa"/>
            <w:tcBorders>
              <w:tl2br w:val="nil"/>
              <w:tr2bl w:val="nil"/>
            </w:tcBorders>
            <w:shd w:val="clear" w:color="auto" w:fill="auto"/>
            <w:vAlign w:val="center"/>
          </w:tcPr>
          <w:p w14:paraId="5451893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香港科学园企业参观：智能城市展示馆</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专家分享：人工智能在生活中的应用</w:t>
            </w:r>
          </w:p>
        </w:tc>
      </w:tr>
      <w:tr w14:paraId="080D3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20" w:hRule="atLeast"/>
        </w:trPr>
        <w:tc>
          <w:tcPr>
            <w:tcW w:w="1364" w:type="dxa"/>
            <w:vMerge w:val="continue"/>
            <w:tcBorders>
              <w:tl2br w:val="nil"/>
              <w:tr2bl w:val="nil"/>
            </w:tcBorders>
            <w:shd w:val="clear" w:color="auto" w:fill="auto"/>
            <w:vAlign w:val="center"/>
          </w:tcPr>
          <w:p w14:paraId="404D2173">
            <w:pPr>
              <w:keepNext w:val="0"/>
              <w:keepLines w:val="0"/>
              <w:pageBreakBefore w:val="0"/>
              <w:widowControl/>
              <w:kinsoku/>
              <w:wordWrap/>
              <w:overflowPunct/>
              <w:topLinePunct w:val="0"/>
              <w:autoSpaceDE/>
              <w:autoSpaceDN/>
              <w:bidi w:val="0"/>
              <w:adjustRightInd/>
              <w:snapToGrid/>
              <w:spacing w:line="480" w:lineRule="exact"/>
              <w:jc w:val="center"/>
              <w:rPr>
                <w:rFonts w:hint="eastAsia" w:ascii="微软雅黑" w:hAnsi="微软雅黑" w:eastAsia="微软雅黑" w:cs="微软雅黑"/>
                <w:i w:val="0"/>
                <w:iCs w:val="0"/>
                <w:color w:val="000000"/>
                <w:sz w:val="20"/>
                <w:szCs w:val="20"/>
                <w:u w:val="none"/>
              </w:rPr>
            </w:pPr>
          </w:p>
        </w:tc>
        <w:tc>
          <w:tcPr>
            <w:tcW w:w="1949" w:type="dxa"/>
            <w:vMerge w:val="continue"/>
            <w:tcBorders>
              <w:tl2br w:val="nil"/>
              <w:tr2bl w:val="nil"/>
            </w:tcBorders>
            <w:shd w:val="clear" w:color="auto" w:fill="auto"/>
            <w:vAlign w:val="center"/>
          </w:tcPr>
          <w:p w14:paraId="276F2618">
            <w:pPr>
              <w:keepNext w:val="0"/>
              <w:keepLines w:val="0"/>
              <w:pageBreakBefore w:val="0"/>
              <w:widowControl/>
              <w:kinsoku/>
              <w:wordWrap/>
              <w:overflowPunct/>
              <w:topLinePunct w:val="0"/>
              <w:autoSpaceDE/>
              <w:autoSpaceDN/>
              <w:bidi w:val="0"/>
              <w:adjustRightInd/>
              <w:snapToGrid/>
              <w:spacing w:line="480" w:lineRule="exact"/>
              <w:jc w:val="center"/>
              <w:rPr>
                <w:rFonts w:hint="eastAsia" w:ascii="微软雅黑" w:hAnsi="微软雅黑" w:eastAsia="微软雅黑" w:cs="微软雅黑"/>
                <w:i w:val="0"/>
                <w:iCs w:val="0"/>
                <w:color w:val="000000"/>
                <w:sz w:val="20"/>
                <w:szCs w:val="20"/>
                <w:u w:val="none"/>
              </w:rPr>
            </w:pPr>
          </w:p>
        </w:tc>
        <w:tc>
          <w:tcPr>
            <w:tcW w:w="1189" w:type="dxa"/>
            <w:tcBorders>
              <w:tl2br w:val="nil"/>
              <w:tr2bl w:val="nil"/>
            </w:tcBorders>
            <w:shd w:val="clear" w:color="auto" w:fill="auto"/>
            <w:vAlign w:val="center"/>
          </w:tcPr>
          <w:p w14:paraId="2A9C337D">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下午</w:t>
            </w:r>
          </w:p>
        </w:tc>
        <w:tc>
          <w:tcPr>
            <w:tcW w:w="4234" w:type="dxa"/>
            <w:tcBorders>
              <w:tl2br w:val="nil"/>
              <w:tr2bl w:val="nil"/>
            </w:tcBorders>
            <w:shd w:val="clear" w:color="auto" w:fill="auto"/>
            <w:vAlign w:val="center"/>
          </w:tcPr>
          <w:p w14:paraId="027C248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优必选课堂：《机器人基础结构与控制编程》(动手搭建机器人)</w:t>
            </w:r>
          </w:p>
        </w:tc>
      </w:tr>
      <w:tr w14:paraId="700D2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364" w:type="dxa"/>
            <w:vMerge w:val="restart"/>
            <w:tcBorders>
              <w:tl2br w:val="nil"/>
              <w:tr2bl w:val="nil"/>
            </w:tcBorders>
            <w:shd w:val="clear" w:color="auto" w:fill="auto"/>
            <w:vAlign w:val="center"/>
          </w:tcPr>
          <w:p w14:paraId="45A4B28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第四天</w:t>
            </w:r>
          </w:p>
        </w:tc>
        <w:tc>
          <w:tcPr>
            <w:tcW w:w="1949" w:type="dxa"/>
            <w:vMerge w:val="restart"/>
            <w:tcBorders>
              <w:tl2br w:val="nil"/>
              <w:tr2bl w:val="nil"/>
            </w:tcBorders>
            <w:shd w:val="clear" w:color="auto" w:fill="auto"/>
            <w:vAlign w:val="center"/>
          </w:tcPr>
          <w:p w14:paraId="0143B454">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人工智能与机器人的融合实验</w:t>
            </w:r>
          </w:p>
        </w:tc>
        <w:tc>
          <w:tcPr>
            <w:tcW w:w="1189" w:type="dxa"/>
            <w:tcBorders>
              <w:tl2br w:val="nil"/>
              <w:tr2bl w:val="nil"/>
            </w:tcBorders>
            <w:shd w:val="clear" w:color="auto" w:fill="auto"/>
            <w:vAlign w:val="center"/>
          </w:tcPr>
          <w:p w14:paraId="1ABE62C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上午</w:t>
            </w:r>
          </w:p>
        </w:tc>
        <w:tc>
          <w:tcPr>
            <w:tcW w:w="4234" w:type="dxa"/>
            <w:tcBorders>
              <w:tl2br w:val="nil"/>
              <w:tr2bl w:val="nil"/>
            </w:tcBorders>
            <w:shd w:val="clear" w:color="auto" w:fill="auto"/>
            <w:vAlign w:val="center"/>
          </w:tcPr>
          <w:p w14:paraId="54CB969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中电智能科技中心参观：智慧电网与人工智能物联网应用，智能家居体验馆</w:t>
            </w:r>
          </w:p>
        </w:tc>
      </w:tr>
      <w:tr w14:paraId="696C8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atLeast"/>
        </w:trPr>
        <w:tc>
          <w:tcPr>
            <w:tcW w:w="1364" w:type="dxa"/>
            <w:vMerge w:val="continue"/>
            <w:tcBorders>
              <w:tl2br w:val="nil"/>
              <w:tr2bl w:val="nil"/>
            </w:tcBorders>
            <w:shd w:val="clear" w:color="auto" w:fill="auto"/>
            <w:vAlign w:val="center"/>
          </w:tcPr>
          <w:p w14:paraId="6D462F2F">
            <w:pPr>
              <w:keepNext w:val="0"/>
              <w:keepLines w:val="0"/>
              <w:pageBreakBefore w:val="0"/>
              <w:widowControl/>
              <w:kinsoku/>
              <w:wordWrap/>
              <w:overflowPunct/>
              <w:topLinePunct w:val="0"/>
              <w:autoSpaceDE/>
              <w:autoSpaceDN/>
              <w:bidi w:val="0"/>
              <w:adjustRightInd/>
              <w:snapToGrid/>
              <w:spacing w:line="480" w:lineRule="exact"/>
              <w:jc w:val="center"/>
              <w:rPr>
                <w:rFonts w:hint="eastAsia" w:ascii="微软雅黑" w:hAnsi="微软雅黑" w:eastAsia="微软雅黑" w:cs="微软雅黑"/>
                <w:i w:val="0"/>
                <w:iCs w:val="0"/>
                <w:color w:val="000000"/>
                <w:sz w:val="20"/>
                <w:szCs w:val="20"/>
                <w:u w:val="none"/>
              </w:rPr>
            </w:pPr>
          </w:p>
        </w:tc>
        <w:tc>
          <w:tcPr>
            <w:tcW w:w="1949" w:type="dxa"/>
            <w:vMerge w:val="continue"/>
            <w:tcBorders>
              <w:tl2br w:val="nil"/>
              <w:tr2bl w:val="nil"/>
            </w:tcBorders>
            <w:shd w:val="clear" w:color="auto" w:fill="auto"/>
            <w:vAlign w:val="center"/>
          </w:tcPr>
          <w:p w14:paraId="60CA6C85">
            <w:pPr>
              <w:keepNext w:val="0"/>
              <w:keepLines w:val="0"/>
              <w:pageBreakBefore w:val="0"/>
              <w:widowControl/>
              <w:kinsoku/>
              <w:wordWrap/>
              <w:overflowPunct/>
              <w:topLinePunct w:val="0"/>
              <w:autoSpaceDE/>
              <w:autoSpaceDN/>
              <w:bidi w:val="0"/>
              <w:adjustRightInd/>
              <w:snapToGrid/>
              <w:spacing w:line="480" w:lineRule="exact"/>
              <w:jc w:val="center"/>
              <w:rPr>
                <w:rFonts w:hint="eastAsia" w:ascii="微软雅黑" w:hAnsi="微软雅黑" w:eastAsia="微软雅黑" w:cs="微软雅黑"/>
                <w:i w:val="0"/>
                <w:iCs w:val="0"/>
                <w:color w:val="000000"/>
                <w:sz w:val="20"/>
                <w:szCs w:val="20"/>
                <w:u w:val="none"/>
              </w:rPr>
            </w:pPr>
          </w:p>
        </w:tc>
        <w:tc>
          <w:tcPr>
            <w:tcW w:w="1189" w:type="dxa"/>
            <w:tcBorders>
              <w:tl2br w:val="nil"/>
              <w:tr2bl w:val="nil"/>
            </w:tcBorders>
            <w:shd w:val="clear" w:color="auto" w:fill="auto"/>
            <w:vAlign w:val="center"/>
          </w:tcPr>
          <w:p w14:paraId="04E9509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下午</w:t>
            </w:r>
          </w:p>
        </w:tc>
        <w:tc>
          <w:tcPr>
            <w:tcW w:w="4234" w:type="dxa"/>
            <w:tcBorders>
              <w:tl2br w:val="nil"/>
              <w:tr2bl w:val="nil"/>
            </w:tcBorders>
            <w:shd w:val="clear" w:color="auto" w:fill="auto"/>
            <w:vAlign w:val="center"/>
          </w:tcPr>
          <w:p w14:paraId="1650B028">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生产力局课堂：《人工智能感测与机器人互动》(设计互动任务场景)</w:t>
            </w:r>
          </w:p>
        </w:tc>
      </w:tr>
      <w:tr w14:paraId="40E33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0" w:hRule="atLeast"/>
        </w:trPr>
        <w:tc>
          <w:tcPr>
            <w:tcW w:w="1364" w:type="dxa"/>
            <w:vMerge w:val="restart"/>
            <w:tcBorders>
              <w:tl2br w:val="nil"/>
              <w:tr2bl w:val="nil"/>
            </w:tcBorders>
            <w:shd w:val="clear" w:color="auto" w:fill="auto"/>
            <w:vAlign w:val="center"/>
          </w:tcPr>
          <w:p w14:paraId="65A7F7C8">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第五天</w:t>
            </w:r>
          </w:p>
        </w:tc>
        <w:tc>
          <w:tcPr>
            <w:tcW w:w="1949" w:type="dxa"/>
            <w:vMerge w:val="restart"/>
            <w:tcBorders>
              <w:tl2br w:val="nil"/>
              <w:tr2bl w:val="nil"/>
            </w:tcBorders>
            <w:shd w:val="clear" w:color="auto" w:fill="auto"/>
            <w:vAlign w:val="center"/>
          </w:tcPr>
          <w:p w14:paraId="72FD5F4D">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团队挑战与创新展示</w:t>
            </w:r>
          </w:p>
        </w:tc>
        <w:tc>
          <w:tcPr>
            <w:tcW w:w="1189" w:type="dxa"/>
            <w:tcBorders>
              <w:tl2br w:val="nil"/>
              <w:tr2bl w:val="nil"/>
            </w:tcBorders>
            <w:shd w:val="clear" w:color="auto" w:fill="auto"/>
            <w:vAlign w:val="center"/>
          </w:tcPr>
          <w:p w14:paraId="6D842BE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上午</w:t>
            </w:r>
          </w:p>
        </w:tc>
        <w:tc>
          <w:tcPr>
            <w:tcW w:w="4234" w:type="dxa"/>
            <w:tcBorders>
              <w:tl2br w:val="nil"/>
              <w:tr2bl w:val="nil"/>
            </w:tcBorders>
            <w:shd w:val="clear" w:color="auto" w:fill="auto"/>
            <w:vAlign w:val="center"/>
          </w:tcPr>
          <w:p w14:paraId="3BB32F8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香港青年协会赛马会社会创新中心：</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启发学生以创意与科技解决社会问题，培养社会责任感与实践能力</w:t>
            </w:r>
          </w:p>
        </w:tc>
      </w:tr>
      <w:tr w14:paraId="11DD9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45" w:hRule="atLeast"/>
        </w:trPr>
        <w:tc>
          <w:tcPr>
            <w:tcW w:w="1364" w:type="dxa"/>
            <w:vMerge w:val="continue"/>
            <w:tcBorders>
              <w:tl2br w:val="nil"/>
              <w:tr2bl w:val="nil"/>
            </w:tcBorders>
            <w:shd w:val="clear" w:color="auto" w:fill="auto"/>
            <w:vAlign w:val="center"/>
          </w:tcPr>
          <w:p w14:paraId="2E25B70D">
            <w:pPr>
              <w:keepNext w:val="0"/>
              <w:keepLines w:val="0"/>
              <w:pageBreakBefore w:val="0"/>
              <w:widowControl/>
              <w:kinsoku/>
              <w:wordWrap/>
              <w:overflowPunct/>
              <w:topLinePunct w:val="0"/>
              <w:autoSpaceDE/>
              <w:autoSpaceDN/>
              <w:bidi w:val="0"/>
              <w:adjustRightInd/>
              <w:snapToGrid/>
              <w:spacing w:line="480" w:lineRule="exact"/>
              <w:jc w:val="center"/>
              <w:rPr>
                <w:rFonts w:hint="eastAsia" w:ascii="微软雅黑" w:hAnsi="微软雅黑" w:eastAsia="微软雅黑" w:cs="微软雅黑"/>
                <w:i w:val="0"/>
                <w:iCs w:val="0"/>
                <w:color w:val="000000"/>
                <w:sz w:val="20"/>
                <w:szCs w:val="20"/>
                <w:u w:val="none"/>
              </w:rPr>
            </w:pPr>
          </w:p>
        </w:tc>
        <w:tc>
          <w:tcPr>
            <w:tcW w:w="1949" w:type="dxa"/>
            <w:vMerge w:val="continue"/>
            <w:tcBorders>
              <w:tl2br w:val="nil"/>
              <w:tr2bl w:val="nil"/>
            </w:tcBorders>
            <w:shd w:val="clear" w:color="auto" w:fill="auto"/>
            <w:vAlign w:val="center"/>
          </w:tcPr>
          <w:p w14:paraId="293C196C">
            <w:pPr>
              <w:keepNext w:val="0"/>
              <w:keepLines w:val="0"/>
              <w:pageBreakBefore w:val="0"/>
              <w:widowControl/>
              <w:kinsoku/>
              <w:wordWrap/>
              <w:overflowPunct/>
              <w:topLinePunct w:val="0"/>
              <w:autoSpaceDE/>
              <w:autoSpaceDN/>
              <w:bidi w:val="0"/>
              <w:adjustRightInd/>
              <w:snapToGrid/>
              <w:spacing w:line="480" w:lineRule="exact"/>
              <w:jc w:val="center"/>
              <w:rPr>
                <w:rFonts w:hint="eastAsia" w:ascii="微软雅黑" w:hAnsi="微软雅黑" w:eastAsia="微软雅黑" w:cs="微软雅黑"/>
                <w:i w:val="0"/>
                <w:iCs w:val="0"/>
                <w:color w:val="000000"/>
                <w:sz w:val="20"/>
                <w:szCs w:val="20"/>
                <w:u w:val="none"/>
              </w:rPr>
            </w:pPr>
          </w:p>
        </w:tc>
        <w:tc>
          <w:tcPr>
            <w:tcW w:w="1189" w:type="dxa"/>
            <w:tcBorders>
              <w:tl2br w:val="nil"/>
              <w:tr2bl w:val="nil"/>
            </w:tcBorders>
            <w:shd w:val="clear" w:color="auto" w:fill="auto"/>
            <w:vAlign w:val="center"/>
          </w:tcPr>
          <w:p w14:paraId="2361D85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下午</w:t>
            </w:r>
          </w:p>
        </w:tc>
        <w:tc>
          <w:tcPr>
            <w:tcW w:w="4234" w:type="dxa"/>
            <w:tcBorders>
              <w:tl2br w:val="nil"/>
              <w:tr2bl w:val="nil"/>
            </w:tcBorders>
            <w:shd w:val="clear" w:color="auto" w:fill="auto"/>
            <w:vAlign w:val="center"/>
          </w:tcPr>
          <w:p w14:paraId="0EE086F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生产力局课堂：成果展示与回顾，小组展示，导师点评分享</w:t>
            </w:r>
          </w:p>
        </w:tc>
      </w:tr>
      <w:tr w14:paraId="7C244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5" w:hRule="atLeast"/>
        </w:trPr>
        <w:tc>
          <w:tcPr>
            <w:tcW w:w="1364" w:type="dxa"/>
            <w:tcBorders>
              <w:tl2br w:val="nil"/>
              <w:tr2bl w:val="nil"/>
            </w:tcBorders>
            <w:shd w:val="clear" w:color="auto" w:fill="auto"/>
            <w:vAlign w:val="center"/>
          </w:tcPr>
          <w:p w14:paraId="0ADFEF1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第六天</w:t>
            </w:r>
          </w:p>
        </w:tc>
        <w:tc>
          <w:tcPr>
            <w:tcW w:w="7372" w:type="dxa"/>
            <w:gridSpan w:val="3"/>
            <w:tcBorders>
              <w:tl2br w:val="nil"/>
              <w:tr2bl w:val="nil"/>
            </w:tcBorders>
            <w:shd w:val="clear" w:color="auto" w:fill="auto"/>
            <w:vAlign w:val="center"/>
          </w:tcPr>
          <w:p w14:paraId="71418DE0">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香港城市文化体验（自由活动）</w:t>
            </w:r>
          </w:p>
        </w:tc>
      </w:tr>
      <w:tr w14:paraId="4E9D6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15" w:hRule="atLeast"/>
        </w:trPr>
        <w:tc>
          <w:tcPr>
            <w:tcW w:w="1364" w:type="dxa"/>
            <w:tcBorders>
              <w:tl2br w:val="nil"/>
              <w:tr2bl w:val="nil"/>
            </w:tcBorders>
            <w:shd w:val="clear" w:color="auto" w:fill="auto"/>
            <w:vAlign w:val="center"/>
          </w:tcPr>
          <w:p w14:paraId="6CFA9BF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第七天</w:t>
            </w:r>
          </w:p>
        </w:tc>
        <w:tc>
          <w:tcPr>
            <w:tcW w:w="7372" w:type="dxa"/>
            <w:gridSpan w:val="3"/>
            <w:tcBorders>
              <w:tl2br w:val="nil"/>
              <w:tr2bl w:val="nil"/>
            </w:tcBorders>
            <w:shd w:val="clear" w:color="auto" w:fill="auto"/>
            <w:vAlign w:val="center"/>
          </w:tcPr>
          <w:p w14:paraId="448D7380">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返回内地</w:t>
            </w:r>
          </w:p>
        </w:tc>
      </w:tr>
    </w:tbl>
    <w:p w14:paraId="6DBFC125">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color w:val="auto"/>
          <w:highlight w:val="none"/>
          <w:lang w:val="en-US" w:eastAsia="zh-CN" w:bidi="ar"/>
        </w:rPr>
      </w:pPr>
    </w:p>
    <w:p w14:paraId="7677132C">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color w:val="auto"/>
          <w:highlight w:val="none"/>
          <w:lang w:val="en-US" w:eastAsia="zh-CN" w:bidi="ar"/>
        </w:rPr>
      </w:pPr>
    </w:p>
    <w:p w14:paraId="1494273D">
      <w:pPr>
        <w:spacing w:line="360" w:lineRule="auto"/>
        <w:rPr>
          <w:rFonts w:hint="eastAsia" w:ascii="微软雅黑" w:hAnsi="微软雅黑" w:eastAsia="微软雅黑" w:cs="微软雅黑"/>
          <w:b/>
          <w:bCs/>
          <w:color w:val="auto"/>
          <w:highlight w:val="none"/>
          <w:lang w:val="en-US" w:eastAsia="zh-CN" w:bidi="ar"/>
        </w:rPr>
      </w:pPr>
    </w:p>
    <w:p w14:paraId="352E6806">
      <w:pPr>
        <w:spacing w:line="360" w:lineRule="auto"/>
        <w:rPr>
          <w:rFonts w:hint="eastAsia" w:ascii="微软雅黑" w:hAnsi="微软雅黑" w:eastAsia="微软雅黑" w:cs="微软雅黑"/>
          <w:b/>
          <w:bCs/>
          <w:color w:val="auto"/>
          <w:highlight w:val="none"/>
          <w:lang w:bidi="ar"/>
        </w:rPr>
      </w:pPr>
      <w:r>
        <w:rPr>
          <w:rFonts w:hint="eastAsia" w:ascii="微软雅黑" w:hAnsi="微软雅黑" w:eastAsia="微软雅黑" w:cs="微软雅黑"/>
          <w:b/>
          <w:bCs/>
          <w:color w:val="auto"/>
          <w:highlight w:val="none"/>
          <w:lang w:val="en-US" w:eastAsia="zh-CN" w:bidi="ar"/>
        </w:rPr>
        <w:t>政企</w:t>
      </w:r>
      <w:r>
        <w:rPr>
          <w:rFonts w:hint="eastAsia" w:ascii="微软雅黑" w:hAnsi="微软雅黑" w:eastAsia="微软雅黑" w:cs="微软雅黑"/>
          <w:b/>
          <w:bCs/>
          <w:color w:val="auto"/>
          <w:highlight w:val="none"/>
          <w:lang w:bidi="ar"/>
        </w:rPr>
        <w:t>参访：</w:t>
      </w:r>
    </w:p>
    <w:p w14:paraId="6071667C">
      <w:pPr>
        <w:spacing w:line="360" w:lineRule="auto"/>
        <w:rPr>
          <w:rFonts w:hint="default" w:ascii="微软雅黑" w:hAnsi="微软雅黑" w:eastAsia="微软雅黑" w:cs="微软雅黑"/>
          <w:b/>
          <w:bCs/>
          <w:color w:val="auto"/>
          <w:highlight w:val="none"/>
          <w:lang w:val="en-US" w:eastAsia="zh-CN" w:bidi="ar"/>
        </w:rPr>
      </w:pPr>
      <w:r>
        <w:rPr>
          <w:rFonts w:hint="eastAsia" w:ascii="微软雅黑" w:hAnsi="微软雅黑" w:eastAsia="微软雅黑" w:cs="微软雅黑"/>
          <w:b/>
          <w:bCs/>
          <w:color w:val="auto"/>
          <w:highlight w:val="none"/>
          <w:lang w:val="en-US" w:eastAsia="zh-CN" w:bidi="ar"/>
        </w:rPr>
        <w:t>优必选科技公司（UBTECH）</w:t>
      </w:r>
    </w:p>
    <w:p w14:paraId="0AB0750F">
      <w:pPr>
        <w:spacing w:line="360" w:lineRule="auto"/>
        <w:ind w:firstLine="480" w:firstLineChars="200"/>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3416300</wp:posOffset>
            </wp:positionH>
            <wp:positionV relativeFrom="paragraph">
              <wp:posOffset>221615</wp:posOffset>
            </wp:positionV>
            <wp:extent cx="2306320" cy="1911350"/>
            <wp:effectExtent l="0" t="0" r="0" b="0"/>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lum bright="6000"/>
                    </a:blip>
                    <a:srcRect l="19163" b="-400"/>
                    <a:stretch>
                      <a:fillRect/>
                    </a:stretch>
                  </pic:blipFill>
                  <pic:spPr>
                    <a:xfrm>
                      <a:off x="0" y="0"/>
                      <a:ext cx="2306320" cy="1911350"/>
                    </a:xfrm>
                    <a:prstGeom prst="rect">
                      <a:avLst/>
                    </a:prstGeom>
                    <a:noFill/>
                    <a:ln w="9525">
                      <a:noFill/>
                    </a:ln>
                  </pic:spPr>
                </pic:pic>
              </a:graphicData>
            </a:graphic>
          </wp:anchor>
        </w:drawing>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优必选科技公司成立于2012年3月，是人形机器人的领导者和智能服务机器人的领航企业。优必选拥有行业领先的机器人技术(机器人运动规划和控制技术、伺服驱动器)、人工智能技术(计算机视觉和语音交互)、机器人与人工智能融合技术(SLAM 及自主技术、视觉伺服操作和人机交互)，以及机器人操作系统应用框架(ROSA)。截至2022年12月31日，公司全栈式技术申请专利超过3100项，拥有授权专利超过1600项，其中发明专利占比近50%。秉承着“让智能机器人走进千家万户，让人类的生活方式变得更加便捷化、智能化、人性化”的使命，优必选科技布局了人形机器人全栈式技术，并在此基础上开展智能服务机器人解决方案的研发、设计、智能生产和商业化应用。</w:t>
      </w:r>
    </w:p>
    <w:p w14:paraId="4CD31AE8">
      <w:pPr>
        <w:spacing w:line="360" w:lineRule="auto"/>
        <w:rPr>
          <w:rFonts w:hint="default" w:ascii="微软雅黑" w:hAnsi="微软雅黑" w:eastAsia="微软雅黑" w:cs="微软雅黑"/>
          <w:b/>
          <w:bCs/>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bidi="ar"/>
          <w14:textFill>
            <w14:solidFill>
              <w14:schemeClr w14:val="tx1"/>
            </w14:solidFill>
          </w14:textFill>
        </w:rPr>
        <w:t>主要发展成就</w:t>
      </w:r>
    </w:p>
    <w:p w14:paraId="7D5DF648">
      <w:pPr>
        <w:spacing w:line="360" w:lineRule="auto"/>
        <w:ind w:firstLine="420" w:firstLineChars="200"/>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2014年——成功研发首款小型机器人Alpha</w:t>
      </w:r>
    </w:p>
    <w:p w14:paraId="3BD0E107">
      <w:pPr>
        <w:spacing w:line="360" w:lineRule="auto"/>
        <w:ind w:firstLine="420" w:firstLineChars="200"/>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2015年——承办第十七届全国机器人锦标赛、第六届国际仿人机器人奥赛</w:t>
      </w:r>
    </w:p>
    <w:p w14:paraId="3E24D179">
      <w:pPr>
        <w:spacing w:line="360" w:lineRule="auto"/>
        <w:ind w:left="418" w:leftChars="174" w:firstLine="0" w:firstLineChars="0"/>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2016年——540台Alpha机器人参演了央视春晚</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br w:type="textWrapping"/>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2017年——入选“AI100”榜单，新产品获CES创新奖，Alpha1X获纽约设计奖</w:t>
      </w:r>
    </w:p>
    <w:p w14:paraId="2ED901F0">
      <w:pPr>
        <w:spacing w:line="360" w:lineRule="auto"/>
        <w:ind w:left="418" w:leftChars="174" w:firstLine="0" w:firstLineChars="0"/>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2018年——第一代人形机器人Walker，伺服驱动器产量达百万台，入选互联网+、人工智能重大工程</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br w:type="textWrapping"/>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2019年——2代Walker机器人发布，被评为“2019卓越AI引领者奖TOP30”项目2020年——服务机器人项目被工业信息化部评为“新一代AI创新重点任务揭榜单位”2021年——机器人设计中心获选第五批中国工业设计中心，发布Walker X，入选2022全球更受瞩目的十大机器人公司</w:t>
      </w:r>
    </w:p>
    <w:p w14:paraId="35181159">
      <w:pPr>
        <w:spacing w:line="360" w:lineRule="auto"/>
        <w:ind w:left="418" w:leftChars="174" w:firstLine="0" w:firstLineChars="0"/>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2022年——悟空机器人亮相，“全自动服务机器人关键技术及应用”项目获广东省科技进步一等奖</w:t>
      </w:r>
    </w:p>
    <w:p w14:paraId="700FA70A">
      <w:pPr>
        <w:spacing w:line="360" w:lineRule="auto"/>
        <w:ind w:left="418" w:leftChars="174" w:firstLine="0" w:firstLineChars="0"/>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2023年——入选《AnalyticsInsight》“大崛起人形机器人先锋公司”，并于2023年12月29日在香港交易所主板挂牌上市</w:t>
      </w:r>
    </w:p>
    <w:p w14:paraId="7FF77B8B">
      <w:pPr>
        <w:spacing w:line="360" w:lineRule="auto"/>
        <w:rPr>
          <w:rFonts w:hint="eastAsia" w:ascii="微软雅黑" w:hAnsi="微软雅黑" w:eastAsia="微软雅黑" w:cs="微软雅黑"/>
          <w:b/>
          <w:bCs/>
          <w:color w:val="auto"/>
          <w:lang w:val="en-US" w:eastAsia="zh-CN" w:bidi="ar"/>
        </w:rPr>
      </w:pPr>
    </w:p>
    <w:p w14:paraId="005FEDA1">
      <w:pPr>
        <w:spacing w:line="360" w:lineRule="auto"/>
        <w:rPr>
          <w:rFonts w:hint="eastAsia" w:ascii="微软雅黑" w:hAnsi="微软雅黑" w:eastAsia="微软雅黑" w:cs="微软雅黑"/>
          <w:b/>
          <w:bCs/>
          <w:color w:val="auto"/>
          <w:lang w:val="en-US" w:eastAsia="zh-CN" w:bidi="ar"/>
        </w:rPr>
      </w:pPr>
    </w:p>
    <w:p w14:paraId="3DDBE4FF">
      <w:pPr>
        <w:spacing w:line="360" w:lineRule="auto"/>
        <w:rPr>
          <w:rFonts w:hint="eastAsia" w:ascii="微软雅黑" w:hAnsi="微软雅黑" w:eastAsia="微软雅黑" w:cs="微软雅黑"/>
          <w:b/>
          <w:bCs/>
          <w:color w:val="auto"/>
          <w:lang w:val="en-US" w:eastAsia="zh-CN" w:bidi="ar"/>
        </w:rPr>
      </w:pPr>
      <w:r>
        <w:rPr>
          <w:rFonts w:hint="default" w:ascii="微软雅黑" w:hAnsi="微软雅黑" w:eastAsia="微软雅黑" w:cs="微软雅黑"/>
          <w:color w:val="000000" w:themeColor="text1"/>
          <w:sz w:val="21"/>
          <w:szCs w:val="21"/>
          <w:highlight w:val="none"/>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15875</wp:posOffset>
            </wp:positionH>
            <wp:positionV relativeFrom="paragraph">
              <wp:posOffset>18415</wp:posOffset>
            </wp:positionV>
            <wp:extent cx="2405380" cy="1805305"/>
            <wp:effectExtent l="0" t="0" r="13970" b="4445"/>
            <wp:wrapSquare wrapText="bothSides"/>
            <wp:docPr id="47" name="图片 47" descr="ee1e123608806fa5f6317318c685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e1e123608806fa5f6317318c6851123"/>
                    <pic:cNvPicPr>
                      <a:picLocks noChangeAspect="1"/>
                    </pic:cNvPicPr>
                  </pic:nvPicPr>
                  <pic:blipFill>
                    <a:blip r:embed="rId9">
                      <a:lum bright="6000" contrast="6000"/>
                    </a:blip>
                    <a:stretch>
                      <a:fillRect/>
                    </a:stretch>
                  </pic:blipFill>
                  <pic:spPr>
                    <a:xfrm>
                      <a:off x="0" y="0"/>
                      <a:ext cx="2405380" cy="1805305"/>
                    </a:xfrm>
                    <a:prstGeom prst="rect">
                      <a:avLst/>
                    </a:prstGeom>
                  </pic:spPr>
                </pic:pic>
              </a:graphicData>
            </a:graphic>
          </wp:anchor>
        </w:drawing>
      </w:r>
      <w:r>
        <w:rPr>
          <w:rFonts w:hint="eastAsia" w:ascii="微软雅黑" w:hAnsi="微软雅黑" w:eastAsia="微软雅黑" w:cs="微软雅黑"/>
          <w:b/>
          <w:bCs/>
          <w:color w:val="auto"/>
          <w:lang w:val="en-US" w:eastAsia="zh-CN" w:bidi="ar"/>
        </w:rPr>
        <w:t>香港生产力促进局</w:t>
      </w:r>
    </w:p>
    <w:p w14:paraId="441883E3">
      <w:pPr>
        <w:spacing w:line="360" w:lineRule="auto"/>
        <w:rPr>
          <w:rFonts w:hint="default"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default" w:ascii="微软雅黑" w:hAnsi="微软雅黑" w:eastAsia="微软雅黑" w:cs="微软雅黑"/>
          <w:color w:val="000000" w:themeColor="text1"/>
          <w:sz w:val="21"/>
          <w:szCs w:val="21"/>
          <w:highlight w:val="none"/>
          <w:lang w:val="en-US" w:eastAsia="zh-CN" w:bidi="ar"/>
          <w14:textFill>
            <w14:solidFill>
              <w14:schemeClr w14:val="tx1"/>
            </w14:solidFill>
          </w14:textFill>
        </w:rPr>
        <w:t>香港生产力促进局</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，简称生产力局，</w:t>
      </w:r>
      <w:r>
        <w:rPr>
          <w:rFonts w:hint="default" w:ascii="微软雅黑" w:hAnsi="微软雅黑" w:eastAsia="微软雅黑" w:cs="微软雅黑"/>
          <w:color w:val="000000" w:themeColor="text1"/>
          <w:sz w:val="21"/>
          <w:szCs w:val="21"/>
          <w:highlight w:val="none"/>
          <w:lang w:val="en-US" w:eastAsia="zh-CN" w:bidi="ar"/>
          <w14:textFill>
            <w14:solidFill>
              <w14:schemeClr w14:val="tx1"/>
            </w14:solidFill>
          </w14:textFill>
        </w:rPr>
        <w:t>是香港的工商业支援机构，于1967年依据第1116章《香港生产力促进局条例》成立，是香港的法定机构。生产力局致力以世界级的先进技术和创新服务，驱动香港企业提升卓越生产力。生产力局作为工业4.0和企业4.0促进者，致力加速香港新型工业化发展，全面促进香港成为国际创新科技中心及智慧城市；并提供全方位的创新方案，以提升企业生产力和业务效率、减省营运成本，令企业在本地和海外市场中保持竞争优势。生产力局积极与本地工商界及世界级研发机构合作，开发应用技术方案，为产业创优增值。透过产品创新和技术转移，成功让研发成果商品化，制造商机。多年来，生产力局的世界级研发成果获得广泛肯定，屡获本地及海外奖项殊荣。生产力局亦致力为中小企和初创企业提供即时和适切的支援，并提供各类未来技能发展课程，让企业掌握最新数码及创科教育技术，以加强企业技能及提升市场竞争力。</w:t>
      </w:r>
    </w:p>
    <w:p w14:paraId="666E465C">
      <w:pPr>
        <w:spacing w:line="360" w:lineRule="auto"/>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p>
    <w:p w14:paraId="7A06B61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b/>
          <w:bCs/>
          <w:color w:val="auto"/>
          <w:highlight w:val="none"/>
          <w:lang w:val="en-US" w:eastAsia="zh-CN" w:bidi="ar"/>
        </w:rPr>
      </w:pPr>
      <w:r>
        <w:rPr>
          <w:rFonts w:hint="eastAsia" w:ascii="微软雅黑" w:hAnsi="微软雅黑" w:eastAsia="微软雅黑" w:cs="微软雅黑"/>
          <w:b/>
          <w:bCs/>
          <w:color w:val="auto"/>
          <w:highlight w:val="none"/>
          <w:lang w:val="en-US" w:eastAsia="zh-CN" w:bidi="ar"/>
        </w:rPr>
        <w:t>香港城市文化体验</w:t>
      </w:r>
    </w:p>
    <w:p w14:paraId="5A6FD08D">
      <w:pPr>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微软雅黑" w:hAnsi="微软雅黑" w:eastAsia="微软雅黑" w:cs="微软雅黑"/>
          <w:b/>
          <w:bCs/>
          <w:color w:val="auto"/>
          <w:highlight w:val="none"/>
          <w:lang w:val="en-US" w:eastAsia="zh-CN" w:bidi="ar"/>
        </w:rPr>
      </w:pPr>
      <w:r>
        <w:rPr>
          <w:rFonts w:hint="eastAsia" w:ascii="微软雅黑" w:hAnsi="微软雅黑" w:eastAsia="微软雅黑" w:cs="微软雅黑"/>
          <w:b/>
          <w:bCs/>
          <w:color w:val="auto"/>
          <w:highlight w:val="none"/>
          <w:lang w:val="en-US" w:eastAsia="zh-CN" w:bidi="ar"/>
        </w:rPr>
        <w:t>香港迪士尼乐园</w:t>
      </w:r>
    </w:p>
    <w:p w14:paraId="581FE8F3">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drawing>
          <wp:anchor distT="0" distB="0" distL="114300" distR="114300" simplePos="0" relativeHeight="251665408" behindDoc="0" locked="0" layoutInCell="1" allowOverlap="1">
            <wp:simplePos x="0" y="0"/>
            <wp:positionH relativeFrom="column">
              <wp:posOffset>3665220</wp:posOffset>
            </wp:positionH>
            <wp:positionV relativeFrom="paragraph">
              <wp:posOffset>41910</wp:posOffset>
            </wp:positionV>
            <wp:extent cx="1837055" cy="1372235"/>
            <wp:effectExtent l="0" t="0" r="10795" b="18415"/>
            <wp:wrapSquare wrapText="bothSides"/>
            <wp:docPr id="2" name="Picture 18" descr="说明: http://www.discoverhongkong.com/tc/attractions/images/disney-hkdl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descr="说明: http://www.discoverhongkong.com/tc/attractions/images/disney-hkdl04.jpg"/>
                    <pic:cNvPicPr>
                      <a:picLocks noChangeAspect="1"/>
                    </pic:cNvPicPr>
                  </pic:nvPicPr>
                  <pic:blipFill>
                    <a:blip r:embed="rId10"/>
                    <a:stretch>
                      <a:fillRect/>
                    </a:stretch>
                  </pic:blipFill>
                  <pic:spPr>
                    <a:xfrm>
                      <a:off x="0" y="0"/>
                      <a:ext cx="1837055" cy="1372235"/>
                    </a:xfrm>
                    <a:prstGeom prst="rect">
                      <a:avLst/>
                    </a:prstGeom>
                    <a:noFill/>
                    <a:ln>
                      <a:noFill/>
                    </a:ln>
                  </pic:spPr>
                </pic:pic>
              </a:graphicData>
            </a:graphic>
          </wp:anchor>
        </w:drawing>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香港迪士尼乐园既承继了迪士尼的传统，亦设计了不少独特创新的景点。包括让来自世界各地的奇珍异品在宾客眼前活灵活现的神秘博物馆-“迷离庄园”以及“幻想世界”,“反斗奇兵大本营”等主题园区，让宾客体验前所未有的奇妙乐趣。</w:t>
      </w:r>
    </w:p>
    <w:p w14:paraId="3CF8FA50">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p>
    <w:p w14:paraId="021B83E4">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color w:val="auto"/>
          <w:lang w:val="en-US" w:eastAsia="zh-CN" w:bidi="ar"/>
        </w:rPr>
      </w:pPr>
      <w:r>
        <w:rPr>
          <w:rFonts w:hint="eastAsia" w:ascii="微软雅黑" w:hAnsi="微软雅黑" w:eastAsia="微软雅黑" w:cs="微软雅黑"/>
          <w:b/>
          <w:bCs/>
          <w:color w:val="auto"/>
          <w:lang w:val="en-US" w:eastAsia="zh-CN" w:bidi="ar"/>
        </w:rPr>
        <w:t>星光大道</w:t>
      </w:r>
    </w:p>
    <w:p w14:paraId="35AF3639">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3382645</wp:posOffset>
            </wp:positionH>
            <wp:positionV relativeFrom="paragraph">
              <wp:posOffset>63500</wp:posOffset>
            </wp:positionV>
            <wp:extent cx="2123440" cy="1654810"/>
            <wp:effectExtent l="0" t="0" r="10160" b="2540"/>
            <wp:wrapSquare wrapText="bothSides"/>
            <wp:docPr id="4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IMG_256"/>
                    <pic:cNvPicPr>
                      <a:picLocks noChangeAspect="1"/>
                    </pic:cNvPicPr>
                  </pic:nvPicPr>
                  <pic:blipFill>
                    <a:blip r:embed="rId11">
                      <a:lum bright="6000"/>
                    </a:blip>
                    <a:stretch>
                      <a:fillRect/>
                    </a:stretch>
                  </pic:blipFill>
                  <pic:spPr>
                    <a:xfrm>
                      <a:off x="0" y="0"/>
                      <a:ext cx="2123440" cy="1654810"/>
                    </a:xfrm>
                    <a:prstGeom prst="rect">
                      <a:avLst/>
                    </a:prstGeom>
                    <a:noFill/>
                    <a:ln w="9525">
                      <a:noFill/>
                    </a:ln>
                  </pic:spPr>
                </pic:pic>
              </a:graphicData>
            </a:graphic>
          </wp:anchor>
        </w:drawing>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星光大道（Avenue of Stars）位于九龙尖沙咀东部的尖沙咀海滨花园，是为表扬香港电影业界的杰出人士的特色景点，仿效美国好莱坞大道建造，杰出电影工作者的芳名与掌印均镶嵌在经过特别制作的纪念牌匾上，依据年代及次序排列在星光大道上。目前，星光大道可以容纳1000块纪念牌匾。</w:t>
      </w:r>
    </w:p>
    <w:p w14:paraId="05AEC379">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p>
    <w:p w14:paraId="29220BAE">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color w:val="auto"/>
          <w:lang w:val="en-US" w:eastAsia="zh-CN" w:bidi="ar"/>
        </w:rPr>
      </w:pPr>
      <w:r>
        <w:rPr>
          <w:rFonts w:ascii="宋体" w:hAnsi="宋体" w:eastAsia="宋体" w:cs="宋体"/>
          <w:sz w:val="24"/>
          <w:szCs w:val="24"/>
        </w:rPr>
        <w:drawing>
          <wp:anchor distT="0" distB="0" distL="114300" distR="114300" simplePos="0" relativeHeight="251667456" behindDoc="0" locked="0" layoutInCell="1" allowOverlap="1">
            <wp:simplePos x="0" y="0"/>
            <wp:positionH relativeFrom="column">
              <wp:posOffset>78105</wp:posOffset>
            </wp:positionH>
            <wp:positionV relativeFrom="paragraph">
              <wp:posOffset>88265</wp:posOffset>
            </wp:positionV>
            <wp:extent cx="1259840" cy="1441450"/>
            <wp:effectExtent l="0" t="0" r="16510" b="6350"/>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2"/>
                    <a:srcRect t="9540" r="4258" b="28815"/>
                    <a:stretch>
                      <a:fillRect/>
                    </a:stretch>
                  </pic:blipFill>
                  <pic:spPr>
                    <a:xfrm>
                      <a:off x="0" y="0"/>
                      <a:ext cx="1259840" cy="1441450"/>
                    </a:xfrm>
                    <a:prstGeom prst="rect">
                      <a:avLst/>
                    </a:prstGeom>
                    <a:noFill/>
                    <a:ln w="9525">
                      <a:noFill/>
                    </a:ln>
                  </pic:spPr>
                </pic:pic>
              </a:graphicData>
            </a:graphic>
          </wp:anchor>
        </w:drawing>
      </w:r>
      <w:r>
        <w:rPr>
          <w:rFonts w:hint="eastAsia" w:ascii="微软雅黑" w:hAnsi="微软雅黑" w:eastAsia="微软雅黑" w:cs="微软雅黑"/>
          <w:b/>
          <w:bCs/>
          <w:color w:val="auto"/>
          <w:lang w:val="en-US" w:eastAsia="zh-CN" w:bidi="ar"/>
        </w:rPr>
        <w:t>金紫荆广场</w:t>
      </w:r>
    </w:p>
    <w:p w14:paraId="6F9F1F6C">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金紫荆广场在湾仔香港会议展览中心新翼外，极具历史意义，它标志着英国结束对香港的殖民统治，香港回归中华人民共和国，并成立香港特别行政区。</w:t>
      </w:r>
    </w:p>
    <w:p w14:paraId="0C536D71">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color w:val="auto"/>
          <w:lang w:val="en-US" w:eastAsia="zh-CN" w:bidi="ar"/>
        </w:rPr>
      </w:pPr>
    </w:p>
    <w:p w14:paraId="49CE9785">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b/>
          <w:bCs/>
          <w:color w:val="auto"/>
          <w:lang w:val="en-US" w:eastAsia="zh-CN" w:bidi="ar"/>
        </w:rPr>
      </w:pPr>
      <w:r>
        <w:rPr>
          <w:rFonts w:ascii="宋体" w:hAnsi="宋体" w:eastAsia="宋体" w:cs="宋体"/>
          <w:sz w:val="24"/>
          <w:szCs w:val="24"/>
        </w:rPr>
        <w:drawing>
          <wp:anchor distT="0" distB="0" distL="114300" distR="114300" simplePos="0" relativeHeight="251661312" behindDoc="1" locked="0" layoutInCell="1" allowOverlap="1">
            <wp:simplePos x="0" y="0"/>
            <wp:positionH relativeFrom="column">
              <wp:posOffset>3326765</wp:posOffset>
            </wp:positionH>
            <wp:positionV relativeFrom="paragraph">
              <wp:posOffset>252095</wp:posOffset>
            </wp:positionV>
            <wp:extent cx="2019300" cy="1363345"/>
            <wp:effectExtent l="0" t="0" r="38100" b="46355"/>
            <wp:wrapTight wrapText="bothSides">
              <wp:wrapPolygon>
                <wp:start x="0" y="0"/>
                <wp:lineTo x="0" y="21429"/>
                <wp:lineTo x="21396" y="21429"/>
                <wp:lineTo x="21396" y="0"/>
                <wp:lineTo x="0" y="0"/>
              </wp:wrapPolygon>
            </wp:wrapTight>
            <wp:docPr id="4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descr="IMG_256"/>
                    <pic:cNvPicPr>
                      <a:picLocks noChangeAspect="1"/>
                    </pic:cNvPicPr>
                  </pic:nvPicPr>
                  <pic:blipFill>
                    <a:blip r:embed="rId13">
                      <a:lum bright="6000"/>
                    </a:blip>
                    <a:stretch>
                      <a:fillRect/>
                    </a:stretch>
                  </pic:blipFill>
                  <pic:spPr>
                    <a:xfrm>
                      <a:off x="0" y="0"/>
                      <a:ext cx="2019300" cy="1363345"/>
                    </a:xfrm>
                    <a:prstGeom prst="rect">
                      <a:avLst/>
                    </a:prstGeom>
                    <a:noFill/>
                    <a:ln w="9525">
                      <a:noFill/>
                    </a:ln>
                  </pic:spPr>
                </pic:pic>
              </a:graphicData>
            </a:graphic>
          </wp:anchor>
        </w:drawing>
      </w:r>
      <w:r>
        <w:rPr>
          <w:rFonts w:hint="eastAsia" w:ascii="微软雅黑" w:hAnsi="微软雅黑" w:eastAsia="微软雅黑" w:cs="微软雅黑"/>
          <w:b/>
          <w:bCs/>
          <w:color w:val="auto"/>
          <w:lang w:val="en-US" w:eastAsia="zh-CN" w:bidi="ar"/>
        </w:rPr>
        <w:t>旺角</w:t>
      </w:r>
    </w:p>
    <w:p w14:paraId="21051389">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default" w:ascii="微软雅黑" w:hAnsi="微软雅黑" w:eastAsia="微软雅黑" w:cs="微软雅黑"/>
          <w:color w:val="000000" w:themeColor="text1"/>
          <w:sz w:val="21"/>
          <w:szCs w:val="21"/>
          <w:highlight w:val="none"/>
          <w:lang w:val="en-US" w:eastAsia="zh-CN" w:bidi="ar"/>
          <w14:textFill>
            <w14:solidFill>
              <w14:schemeClr w14:val="tx1"/>
            </w14:solidFill>
          </w14:textFill>
        </w:rPr>
      </w:pPr>
      <w:r>
        <w:rPr>
          <w:rFonts w:hint="default" w:ascii="微软雅黑" w:hAnsi="微软雅黑" w:eastAsia="微软雅黑" w:cs="微软雅黑"/>
          <w:color w:val="000000" w:themeColor="text1"/>
          <w:sz w:val="21"/>
          <w:szCs w:val="21"/>
          <w:highlight w:val="none"/>
          <w:lang w:val="en-US" w:eastAsia="zh-CN" w:bidi="ar"/>
          <w14:textFill>
            <w14:solidFill>
              <w14:schemeClr w14:val="tx1"/>
            </w14:solidFill>
          </w14:textFill>
        </w:rPr>
        <w:t>旺角（Mong Kok），旧称芒角、望角，是香港九龙西部的一个已消失的海角，位于油尖旺区北部，现为香港著名的旅游和购物区之一</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w:t>
      </w:r>
      <w:r>
        <w:rPr>
          <w:rFonts w:hint="default" w:ascii="微软雅黑" w:hAnsi="微软雅黑" w:eastAsia="微软雅黑" w:cs="微软雅黑"/>
          <w:color w:val="000000" w:themeColor="text1"/>
          <w:sz w:val="21"/>
          <w:szCs w:val="21"/>
          <w:highlight w:val="none"/>
          <w:lang w:val="en-US" w:eastAsia="zh-CN" w:bidi="ar"/>
          <w14:textFill>
            <w14:solidFill>
              <w14:schemeClr w14:val="tx1"/>
            </w14:solidFill>
          </w14:textFill>
        </w:rPr>
        <w:t>旺角新旧楼宇林立，新型摩天大厦、旧式唐楼、繁华街道与排档纵横交错分布，是世界一大都市景观。以弥敦道为界，购物中心集中在东面，而西面则以传统民生活动为主。区内交通发达，有巴士及港铁（荃湾线和观塘线），更有专线小巴通宵行驶。</w:t>
      </w:r>
    </w:p>
    <w:p w14:paraId="7A893C87">
      <w:pPr>
        <w:spacing w:line="360" w:lineRule="auto"/>
        <w:rPr>
          <w:rFonts w:hint="eastAsia" w:ascii="微软雅黑" w:hAnsi="微软雅黑" w:eastAsia="微软雅黑" w:cs="微软雅黑"/>
          <w:b/>
          <w:bCs/>
          <w:color w:val="auto"/>
          <w:lang w:val="en-US" w:eastAsia="zh-CN" w:bidi="ar"/>
        </w:rPr>
      </w:pPr>
    </w:p>
    <w:p w14:paraId="15646E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微软雅黑" w:hAnsi="微软雅黑" w:eastAsia="微软雅黑" w:cs="微软雅黑"/>
          <w:b/>
          <w:bCs/>
          <w:color w:val="auto"/>
          <w:lang w:val="en-US" w:eastAsia="zh-CN" w:bidi="ar"/>
        </w:rPr>
      </w:pPr>
      <w:r>
        <w:rPr>
          <w:rFonts w:ascii="宋体" w:hAnsi="宋体" w:eastAsia="宋体" w:cs="宋体"/>
          <w:sz w:val="24"/>
          <w:szCs w:val="24"/>
        </w:rPr>
        <w:drawing>
          <wp:anchor distT="0" distB="0" distL="114300" distR="114300" simplePos="0" relativeHeight="251659264" behindDoc="1" locked="0" layoutInCell="1" allowOverlap="1">
            <wp:simplePos x="0" y="0"/>
            <wp:positionH relativeFrom="column">
              <wp:posOffset>3550920</wp:posOffset>
            </wp:positionH>
            <wp:positionV relativeFrom="paragraph">
              <wp:posOffset>366395</wp:posOffset>
            </wp:positionV>
            <wp:extent cx="1727835" cy="1383030"/>
            <wp:effectExtent l="0" t="0" r="5715" b="7620"/>
            <wp:wrapThrough wrapText="bothSides">
              <wp:wrapPolygon>
                <wp:start x="0" y="0"/>
                <wp:lineTo x="0" y="21421"/>
                <wp:lineTo x="21433" y="21421"/>
                <wp:lineTo x="21433" y="0"/>
                <wp:lineTo x="0" y="0"/>
              </wp:wrapPolygon>
            </wp:wrapThrough>
            <wp:docPr id="4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IMG_256"/>
                    <pic:cNvPicPr>
                      <a:picLocks noChangeAspect="1"/>
                    </pic:cNvPicPr>
                  </pic:nvPicPr>
                  <pic:blipFill>
                    <a:blip r:embed="rId14">
                      <a:lum bright="18000" contrast="6000"/>
                    </a:blip>
                    <a:stretch>
                      <a:fillRect/>
                    </a:stretch>
                  </pic:blipFill>
                  <pic:spPr>
                    <a:xfrm>
                      <a:off x="0" y="0"/>
                      <a:ext cx="1727835" cy="1383030"/>
                    </a:xfrm>
                    <a:prstGeom prst="rect">
                      <a:avLst/>
                    </a:prstGeom>
                    <a:noFill/>
                    <a:ln w="9525">
                      <a:noFill/>
                    </a:ln>
                  </pic:spPr>
                </pic:pic>
              </a:graphicData>
            </a:graphic>
          </wp:anchor>
        </w:drawing>
      </w:r>
      <w:r>
        <w:rPr>
          <w:rFonts w:hint="eastAsia" w:ascii="微软雅黑" w:hAnsi="微软雅黑" w:eastAsia="微软雅黑" w:cs="微软雅黑"/>
          <w:b/>
          <w:bCs/>
          <w:color w:val="auto"/>
          <w:lang w:val="en-US" w:eastAsia="zh-CN" w:bidi="ar"/>
        </w:rPr>
        <w:t>尖沙咀</w:t>
      </w:r>
    </w:p>
    <w:p w14:paraId="2014130B">
      <w:pPr>
        <w:spacing w:line="360" w:lineRule="auto"/>
        <w:ind w:firstLine="420" w:firstLineChars="200"/>
        <w:rPr>
          <w:rFonts w:hint="eastAsia" w:ascii="微软雅黑" w:hAnsi="微软雅黑" w:eastAsia="微软雅黑" w:cs="微软雅黑"/>
          <w:color w:val="000000"/>
          <w:kern w:val="0"/>
          <w:sz w:val="21"/>
          <w:szCs w:val="21"/>
          <w:lang w:val="en-US" w:eastAsia="en-US" w:bidi="ar"/>
        </w:rPr>
      </w:pPr>
      <w:r>
        <w:rPr>
          <w:rFonts w:hint="eastAsia" w:ascii="微软雅黑" w:hAnsi="微软雅黑" w:eastAsia="微软雅黑" w:cs="微软雅黑"/>
          <w:color w:val="000000"/>
          <w:kern w:val="0"/>
          <w:sz w:val="21"/>
          <w:szCs w:val="21"/>
          <w:lang w:val="en-US" w:eastAsia="en-US" w:bidi="ar"/>
        </w:rPr>
        <w:t>尖沙咀是九龙的购物区。霓虹灯照耀的弥敦道两旁，休闲餐厅和各式本地商店林林总总，而豪华商场则聚集在附近的广东道。维多利亚港的尖沙咀海滨花园是热门景点，可以欣赏香港天际线。</w:t>
      </w:r>
    </w:p>
    <w:p w14:paraId="1A568904">
      <w:pPr>
        <w:spacing w:line="360" w:lineRule="auto"/>
        <w:rPr>
          <w:rFonts w:hint="eastAsia" w:ascii="微软雅黑" w:hAnsi="微软雅黑" w:eastAsia="微软雅黑" w:cs="微软雅黑"/>
          <w:color w:val="000000"/>
          <w:kern w:val="0"/>
          <w:sz w:val="21"/>
          <w:szCs w:val="21"/>
          <w:lang w:val="en-US" w:eastAsia="en-US" w:bidi="ar"/>
        </w:rPr>
      </w:pPr>
    </w:p>
    <w:p w14:paraId="0C6CD35B">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color w:val="auto"/>
          <w:lang w:val="en-US" w:eastAsia="zh-CN" w:bidi="ar"/>
        </w:rPr>
      </w:pPr>
      <w:r>
        <w:rPr>
          <w:rFonts w:hint="eastAsia" w:ascii="微软雅黑" w:hAnsi="微软雅黑" w:eastAsia="微软雅黑" w:cs="微软雅黑"/>
          <w:b/>
          <w:bCs/>
          <w:color w:val="auto"/>
          <w:lang w:val="en-US" w:eastAsia="zh-CN" w:bidi="ar"/>
        </w:rPr>
        <w:t>铜锣湾</w:t>
      </w:r>
    </w:p>
    <w:p w14:paraId="72559C1C">
      <w:pPr>
        <w:spacing w:line="360" w:lineRule="auto"/>
        <w:ind w:firstLine="480" w:firstLineChars="200"/>
        <w:rPr>
          <w:rFonts w:hint="eastAsia" w:ascii="微软雅黑" w:hAnsi="微软雅黑" w:eastAsia="微软雅黑" w:cs="微软雅黑"/>
          <w:b/>
          <w:bCs/>
          <w:color w:val="auto"/>
          <w:lang w:val="en-US" w:eastAsia="zh-CN" w:bidi="ar"/>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47625</wp:posOffset>
            </wp:positionH>
            <wp:positionV relativeFrom="paragraph">
              <wp:posOffset>85725</wp:posOffset>
            </wp:positionV>
            <wp:extent cx="2103120" cy="1447800"/>
            <wp:effectExtent l="0" t="0" r="11430" b="0"/>
            <wp:wrapSquare wrapText="bothSides"/>
            <wp:docPr id="4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descr="IMG_256"/>
                    <pic:cNvPicPr>
                      <a:picLocks noChangeAspect="1"/>
                    </pic:cNvPicPr>
                  </pic:nvPicPr>
                  <pic:blipFill>
                    <a:blip r:embed="rId15">
                      <a:lum contrast="6000"/>
                    </a:blip>
                    <a:srcRect r="12470" b="-4240"/>
                    <a:stretch>
                      <a:fillRect/>
                    </a:stretch>
                  </pic:blipFill>
                  <pic:spPr>
                    <a:xfrm>
                      <a:off x="0" y="0"/>
                      <a:ext cx="2103120" cy="1447800"/>
                    </a:xfrm>
                    <a:prstGeom prst="rect">
                      <a:avLst/>
                    </a:prstGeom>
                    <a:noFill/>
                    <a:ln w="9525">
                      <a:noFill/>
                    </a:ln>
                  </pic:spPr>
                </pic:pic>
              </a:graphicData>
            </a:graphic>
          </wp:anchor>
        </w:drawing>
      </w:r>
      <w:r>
        <w:rPr>
          <w:rFonts w:hint="eastAsia" w:ascii="微软雅黑" w:hAnsi="微软雅黑" w:eastAsia="微软雅黑" w:cs="微软雅黑"/>
          <w:color w:val="000000"/>
          <w:kern w:val="0"/>
          <w:sz w:val="21"/>
          <w:szCs w:val="21"/>
          <w:lang w:val="en-US" w:eastAsia="en-US" w:bidi="ar"/>
        </w:rPr>
        <w:t>铜锣湾是香港充满生机的零售业中心。豪华商场、百货公司和精品店都汇集在西区，追求物美价廉的人们则会逛逛渣甸坊街市。这里的美食数不胜数，从高端餐厅到街头摊点，应有尽有。</w:t>
      </w:r>
    </w:p>
    <w:p w14:paraId="74DA4E19">
      <w:pPr>
        <w:spacing w:line="360" w:lineRule="auto"/>
        <w:rPr>
          <w:rFonts w:hint="eastAsia" w:ascii="微软雅黑" w:hAnsi="微软雅黑" w:eastAsia="微软雅黑" w:cs="微软雅黑"/>
          <w:b/>
          <w:bCs/>
          <w:color w:val="auto"/>
          <w:lang w:val="en-US" w:eastAsia="zh-CN" w:bidi="ar"/>
        </w:rPr>
      </w:pPr>
    </w:p>
    <w:p w14:paraId="168E07BB">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color w:val="auto"/>
          <w:lang w:val="en-US" w:eastAsia="zh-CN" w:bidi="ar"/>
        </w:rPr>
      </w:pPr>
      <w:r>
        <w:rPr>
          <w:rFonts w:hint="eastAsia" w:ascii="微软雅黑" w:hAnsi="微软雅黑" w:eastAsia="微软雅黑" w:cs="微软雅黑"/>
          <w:b/>
          <w:bCs/>
          <w:color w:val="auto"/>
          <w:lang w:val="en-US" w:eastAsia="zh-CN" w:bidi="ar"/>
        </w:rPr>
        <w:t>太平山顶</w:t>
      </w:r>
    </w:p>
    <w:p w14:paraId="21B32C73">
      <w:pPr>
        <w:spacing w:line="360" w:lineRule="auto"/>
        <w:rPr>
          <w:rFonts w:hint="eastAsia" w:ascii="微软雅黑" w:hAnsi="微软雅黑" w:eastAsia="微软雅黑" w:cs="微软雅黑"/>
          <w:color w:val="000000"/>
          <w:kern w:val="0"/>
          <w:sz w:val="21"/>
          <w:szCs w:val="21"/>
          <w:lang w:val="en-US" w:eastAsia="zh-CN" w:bidi="ar"/>
        </w:rPr>
      </w:pPr>
      <w:r>
        <w:drawing>
          <wp:anchor distT="0" distB="0" distL="114300" distR="114300" simplePos="0" relativeHeight="251666432" behindDoc="0" locked="0" layoutInCell="1" allowOverlap="1">
            <wp:simplePos x="0" y="0"/>
            <wp:positionH relativeFrom="column">
              <wp:posOffset>3484880</wp:posOffset>
            </wp:positionH>
            <wp:positionV relativeFrom="paragraph">
              <wp:posOffset>83820</wp:posOffset>
            </wp:positionV>
            <wp:extent cx="1842135" cy="1309370"/>
            <wp:effectExtent l="0" t="0" r="5715" b="5080"/>
            <wp:wrapSquare wrapText="bothSides"/>
            <wp:docPr id="3" name="Picture 17" descr="说明: 山頂凌霄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descr="说明: 山頂凌霄閣"/>
                    <pic:cNvPicPr>
                      <a:picLocks noChangeAspect="1"/>
                    </pic:cNvPicPr>
                  </pic:nvPicPr>
                  <pic:blipFill>
                    <a:blip r:embed="rId16"/>
                    <a:stretch>
                      <a:fillRect/>
                    </a:stretch>
                  </pic:blipFill>
                  <pic:spPr>
                    <a:xfrm>
                      <a:off x="0" y="0"/>
                      <a:ext cx="1842135" cy="1309370"/>
                    </a:xfrm>
                    <a:prstGeom prst="rect">
                      <a:avLst/>
                    </a:prstGeom>
                    <a:noFill/>
                    <a:ln>
                      <a:noFill/>
                    </a:ln>
                  </pic:spPr>
                </pic:pic>
              </a:graphicData>
            </a:graphic>
          </wp:anchor>
        </w:drawing>
      </w:r>
      <w:r>
        <w:rPr>
          <w:rFonts w:hint="eastAsia"/>
          <w:lang w:val="en-US" w:eastAsia="zh-CN"/>
        </w:rPr>
        <w:t xml:space="preserve">    </w:t>
      </w:r>
      <w:r>
        <w:rPr>
          <w:rFonts w:hint="eastAsia" w:ascii="微软雅黑" w:hAnsi="微软雅黑" w:eastAsia="微软雅黑" w:cs="微软雅黑"/>
          <w:color w:val="000000"/>
          <w:kern w:val="0"/>
          <w:sz w:val="21"/>
          <w:szCs w:val="21"/>
          <w:lang w:val="en-US" w:eastAsia="zh-CN" w:bidi="ar"/>
        </w:rPr>
        <w:t>太平山顶是香港最受欢迎的名胜景点之一，也是鸟瞰壮丽海港、绚丽市景的理想地。搭乘山顶缆车登上太平山顶，沿途可俯瞰维多利亚港景致，以钢索拖行的缆车，沿斜坡攀升373米(约1,200呎)，全程只需8分钟，便可到达山顶老亲亭。</w:t>
      </w:r>
    </w:p>
    <w:p w14:paraId="374E6F55">
      <w:pPr>
        <w:spacing w:line="360" w:lineRule="auto"/>
        <w:rPr>
          <w:rFonts w:hint="eastAsia" w:ascii="微软雅黑" w:hAnsi="微软雅黑" w:eastAsia="微软雅黑" w:cs="微软雅黑"/>
          <w:b/>
          <w:bCs/>
          <w:color w:val="auto"/>
          <w:lang w:val="en-US" w:eastAsia="zh-CN" w:bidi="ar"/>
        </w:rPr>
      </w:pPr>
      <w:r>
        <w:rPr>
          <w:rFonts w:hint="eastAsia" w:ascii="微软雅黑" w:hAnsi="微软雅黑" w:eastAsia="微软雅黑" w:cs="微软雅黑"/>
          <w:b/>
          <w:bCs/>
          <w:color w:val="auto"/>
          <w:lang w:val="en-US" w:eastAsia="zh-CN" w:bidi="ar"/>
        </w:rPr>
        <w:t>项目须知</w:t>
      </w:r>
    </w:p>
    <w:p w14:paraId="50537CA2">
      <w:pPr>
        <w:spacing w:line="360" w:lineRule="auto"/>
        <w:rPr>
          <w:rFonts w:hint="eastAsia" w:ascii="微软雅黑" w:hAnsi="微软雅黑" w:eastAsia="微软雅黑" w:cs="微软雅黑"/>
          <w:b/>
          <w:bCs/>
          <w:color w:val="000000" w:themeColor="text1"/>
          <w:sz w:val="21"/>
          <w:szCs w:val="21"/>
          <w:lang w:bidi="ar"/>
          <w14:textFill>
            <w14:solidFill>
              <w14:schemeClr w14:val="tx1"/>
            </w14:solidFill>
          </w14:textFill>
        </w:rPr>
      </w:pPr>
      <w:r>
        <w:rPr>
          <w:rFonts w:hint="eastAsia" w:ascii="微软雅黑" w:hAnsi="微软雅黑" w:eastAsia="微软雅黑" w:cs="微软雅黑"/>
          <w:b/>
          <w:bCs/>
          <w:color w:val="000000" w:themeColor="text1"/>
          <w:sz w:val="21"/>
          <w:szCs w:val="21"/>
          <w:lang w:bidi="ar"/>
          <w14:textFill>
            <w14:solidFill>
              <w14:schemeClr w14:val="tx1"/>
            </w14:solidFill>
          </w14:textFill>
        </w:rPr>
        <w:t>住宿及餐饮：</w:t>
      </w:r>
    </w:p>
    <w:p w14:paraId="049A19C6">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themeColor="text1"/>
          <w:sz w:val="21"/>
          <w:szCs w:val="21"/>
          <w:highlight w:val="none"/>
          <w:lang w:bidi="ar"/>
          <w14:textFill>
            <w14:solidFill>
              <w14:schemeClr w14:val="tx1"/>
            </w14:solidFill>
          </w14:textFill>
        </w:rPr>
      </w:pPr>
      <w:r>
        <w:rPr>
          <w:rFonts w:hint="eastAsia" w:ascii="微软雅黑" w:hAnsi="微软雅黑" w:eastAsia="微软雅黑" w:cs="微软雅黑"/>
          <w:color w:val="000000" w:themeColor="text1"/>
          <w:sz w:val="21"/>
          <w:szCs w:val="21"/>
          <w:lang w:bidi="ar"/>
          <w14:textFill>
            <w14:solidFill>
              <w14:schemeClr w14:val="tx1"/>
            </w14:solidFill>
          </w14:textFill>
        </w:rPr>
        <w:t>【住宿】</w:t>
      </w: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学生将入住</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香港四星级</w:t>
      </w: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酒店，</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标间，</w:t>
      </w: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同学们需自行准备生活用品</w:t>
      </w:r>
    </w:p>
    <w:p w14:paraId="5CFB03F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eastAsia="宋体"/>
          <w:lang w:eastAsia="zh-CN"/>
        </w:rPr>
      </w:pPr>
      <w:r>
        <w:rPr>
          <w:rFonts w:hint="eastAsia" w:ascii="微软雅黑" w:hAnsi="微软雅黑" w:eastAsia="微软雅黑" w:cs="微软雅黑"/>
          <w:color w:val="000000" w:themeColor="text1"/>
          <w:sz w:val="21"/>
          <w:szCs w:val="21"/>
          <w:lang w:bidi="ar"/>
          <w14:textFill>
            <w14:solidFill>
              <w14:schemeClr w14:val="tx1"/>
            </w14:solidFill>
          </w14:textFill>
        </w:rPr>
        <w:t>【餐饮】</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学生自理一日三餐，简餐约30-60港币/餐</w:t>
      </w:r>
    </w:p>
    <w:p w14:paraId="2B51A9ED">
      <w:pPr>
        <w:jc w:val="both"/>
        <w:rPr>
          <w:rFonts w:hint="eastAsia" w:eastAsia="宋体"/>
          <w:lang w:eastAsia="zh-CN"/>
        </w:rPr>
      </w:pPr>
      <w:r>
        <w:rPr>
          <w:rFonts w:hint="eastAsia" w:eastAsia="宋体"/>
          <w:lang w:eastAsia="zh-CN"/>
        </w:rPr>
        <w:drawing>
          <wp:inline distT="0" distB="0" distL="114300" distR="114300">
            <wp:extent cx="1935480" cy="1252855"/>
            <wp:effectExtent l="0" t="0" r="7620" b="4445"/>
            <wp:docPr id="5" name="图片 5" descr="64cf5a065acf69b3fa66811751837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4cf5a065acf69b3fa668117518379da"/>
                    <pic:cNvPicPr>
                      <a:picLocks noChangeAspect="1"/>
                    </pic:cNvPicPr>
                  </pic:nvPicPr>
                  <pic:blipFill>
                    <a:blip r:embed="rId17"/>
                    <a:srcRect t="1000" b="1018"/>
                    <a:stretch>
                      <a:fillRect/>
                    </a:stretch>
                  </pic:blipFill>
                  <pic:spPr>
                    <a:xfrm>
                      <a:off x="0" y="0"/>
                      <a:ext cx="1935480" cy="1252855"/>
                    </a:xfrm>
                    <a:prstGeom prst="rect">
                      <a:avLst/>
                    </a:prstGeom>
                  </pic:spPr>
                </pic:pic>
              </a:graphicData>
            </a:graphic>
          </wp:inline>
        </w:drawing>
      </w:r>
      <w:r>
        <w:rPr>
          <w:rFonts w:hint="eastAsia" w:eastAsia="宋体"/>
          <w:lang w:eastAsia="zh-CN"/>
        </w:rPr>
        <w:drawing>
          <wp:inline distT="0" distB="0" distL="114300" distR="114300">
            <wp:extent cx="1708150" cy="1228725"/>
            <wp:effectExtent l="0" t="0" r="6350" b="9525"/>
            <wp:docPr id="7" name="图片 7" descr="dc293291c2b8f1c2984d09a9d369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c293291c2b8f1c2984d09a9d3690502"/>
                    <pic:cNvPicPr>
                      <a:picLocks noChangeAspect="1"/>
                    </pic:cNvPicPr>
                  </pic:nvPicPr>
                  <pic:blipFill>
                    <a:blip r:embed="rId18"/>
                    <a:srcRect b="2215"/>
                    <a:stretch>
                      <a:fillRect/>
                    </a:stretch>
                  </pic:blipFill>
                  <pic:spPr>
                    <a:xfrm>
                      <a:off x="0" y="0"/>
                      <a:ext cx="1708150" cy="1228725"/>
                    </a:xfrm>
                    <a:prstGeom prst="rect">
                      <a:avLst/>
                    </a:prstGeom>
                  </pic:spPr>
                </pic:pic>
              </a:graphicData>
            </a:graphic>
          </wp:inline>
        </w:drawing>
      </w:r>
      <w:r>
        <w:rPr>
          <w:rFonts w:hint="eastAsia" w:eastAsia="宋体"/>
          <w:lang w:eastAsia="zh-CN"/>
        </w:rPr>
        <w:drawing>
          <wp:inline distT="0" distB="0" distL="114300" distR="114300">
            <wp:extent cx="1595120" cy="1246505"/>
            <wp:effectExtent l="0" t="0" r="5080" b="10795"/>
            <wp:docPr id="8" name="图片 8" descr="6d627d94b1a6b23d95d77ecdc0f815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d627d94b1a6b23d95d77ecdc0f815f5"/>
                    <pic:cNvPicPr>
                      <a:picLocks noChangeAspect="1"/>
                    </pic:cNvPicPr>
                  </pic:nvPicPr>
                  <pic:blipFill>
                    <a:blip r:embed="rId19"/>
                    <a:srcRect t="14964" b="1267"/>
                    <a:stretch>
                      <a:fillRect/>
                    </a:stretch>
                  </pic:blipFill>
                  <pic:spPr>
                    <a:xfrm>
                      <a:off x="0" y="0"/>
                      <a:ext cx="1595120" cy="1246505"/>
                    </a:xfrm>
                    <a:prstGeom prst="rect">
                      <a:avLst/>
                    </a:prstGeom>
                  </pic:spPr>
                </pic:pic>
              </a:graphicData>
            </a:graphic>
          </wp:inline>
        </w:drawing>
      </w:r>
    </w:p>
    <w:p w14:paraId="434D6BDC">
      <w:pPr>
        <w:spacing w:line="360" w:lineRule="auto"/>
        <w:rPr>
          <w:rFonts w:hint="eastAsia" w:ascii="微软雅黑" w:hAnsi="微软雅黑" w:eastAsia="微软雅黑" w:cs="微软雅黑"/>
          <w:b/>
          <w:bCs/>
          <w:color w:val="000000" w:themeColor="text1"/>
          <w:sz w:val="21"/>
          <w:szCs w:val="21"/>
          <w:lang w:bidi="ar"/>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香港</w:t>
      </w:r>
      <w:r>
        <w:rPr>
          <w:rFonts w:hint="eastAsia" w:ascii="微软雅黑" w:hAnsi="微软雅黑" w:eastAsia="微软雅黑" w:cs="微软雅黑"/>
          <w:b/>
          <w:bCs/>
          <w:color w:val="000000" w:themeColor="text1"/>
          <w:sz w:val="21"/>
          <w:szCs w:val="21"/>
          <w:lang w:bidi="ar"/>
          <w14:textFill>
            <w14:solidFill>
              <w14:schemeClr w14:val="tx1"/>
            </w14:solidFill>
          </w14:textFill>
        </w:rPr>
        <w:t>境内交通：</w:t>
      </w:r>
    </w:p>
    <w:p w14:paraId="0B834B3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themeColor="text1"/>
          <w:sz w:val="21"/>
          <w:szCs w:val="21"/>
          <w:highlight w:val="none"/>
          <w:lang w:eastAsia="zh-CN"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项目包含</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香港</w:t>
      </w: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境内</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学习</w:t>
      </w: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参访</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时统一行程的</w:t>
      </w: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交通费用</w:t>
      </w:r>
      <w:r>
        <w:rPr>
          <w:rFonts w:hint="eastAsia" w:ascii="微软雅黑" w:hAnsi="微软雅黑" w:eastAsia="微软雅黑" w:cs="微软雅黑"/>
          <w:color w:val="000000" w:themeColor="text1"/>
          <w:sz w:val="21"/>
          <w:szCs w:val="21"/>
          <w:highlight w:val="none"/>
          <w:lang w:eastAsia="zh-CN" w:bidi="ar"/>
          <w14:textFill>
            <w14:solidFill>
              <w14:schemeClr w14:val="tx1"/>
            </w14:solidFill>
          </w14:textFill>
        </w:rPr>
        <w:t>。</w:t>
      </w:r>
    </w:p>
    <w:p w14:paraId="05C3FB58">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themeColor="text1"/>
          <w:sz w:val="21"/>
          <w:szCs w:val="21"/>
          <w:highlight w:val="none"/>
          <w:lang w:bidi="ar"/>
          <w14:textFill>
            <w14:solidFill>
              <w14:schemeClr w14:val="tx1"/>
            </w14:solidFill>
          </w14:textFill>
        </w:rPr>
      </w:pP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如</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果</w:t>
      </w: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同学们课外时间想要领略</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香港城市风光</w:t>
      </w:r>
      <w:r>
        <w:rPr>
          <w:rFonts w:hint="eastAsia" w:ascii="微软雅黑" w:hAnsi="微软雅黑" w:eastAsia="微软雅黑" w:cs="微软雅黑"/>
          <w:color w:val="000000" w:themeColor="text1"/>
          <w:sz w:val="21"/>
          <w:szCs w:val="21"/>
          <w:highlight w:val="none"/>
          <w:lang w:eastAsia="zh-CN" w:bidi="ar"/>
          <w14:textFill>
            <w14:solidFill>
              <w14:schemeClr w14:val="tx1"/>
            </w14:solidFill>
          </w14:textFill>
        </w:rPr>
        <w:t>，</w:t>
      </w: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交通费用由学生自理</w:t>
      </w:r>
      <w:r>
        <w:rPr>
          <w:rFonts w:hint="eastAsia" w:ascii="微软雅黑" w:hAnsi="微软雅黑" w:eastAsia="微软雅黑" w:cs="微软雅黑"/>
          <w:color w:val="000000" w:themeColor="text1"/>
          <w:sz w:val="21"/>
          <w:szCs w:val="21"/>
          <w:highlight w:val="none"/>
          <w:lang w:eastAsia="zh-CN" w:bidi="ar"/>
          <w14:textFill>
            <w14:solidFill>
              <w14:schemeClr w14:val="tx1"/>
            </w14:solidFill>
          </w14:textFill>
        </w:rPr>
        <w:t>。</w:t>
      </w:r>
      <w:r>
        <w:rPr>
          <w:rFonts w:hint="eastAsia" w:ascii="微软雅黑" w:hAnsi="微软雅黑" w:eastAsia="微软雅黑" w:cs="微软雅黑"/>
          <w:color w:val="000000" w:themeColor="text1"/>
          <w:sz w:val="21"/>
          <w:szCs w:val="21"/>
          <w:highlight w:val="none"/>
          <w:lang w:val="en-US" w:eastAsia="zh-CN" w:bidi="ar"/>
          <w14:textFill>
            <w14:solidFill>
              <w14:schemeClr w14:val="tx1"/>
            </w14:solidFill>
          </w14:textFill>
        </w:rPr>
        <w:t>同学们可搭乘公交、地铁等交通工具出行。</w:t>
      </w:r>
    </w:p>
    <w:p w14:paraId="7E1A8301">
      <w:pPr>
        <w:jc w:val="center"/>
        <w:rPr>
          <w:rFonts w:hint="eastAsia"/>
          <w:lang w:val="en-US" w:eastAsia="zh-CN"/>
        </w:rPr>
      </w:pPr>
      <w:r>
        <w:rPr>
          <w:rFonts w:hint="eastAsia"/>
          <w:lang w:val="en-US" w:eastAsia="zh-CN"/>
        </w:rPr>
        <w:drawing>
          <wp:inline distT="0" distB="0" distL="114300" distR="114300">
            <wp:extent cx="4030345" cy="2665095"/>
            <wp:effectExtent l="0" t="0" r="8255" b="1905"/>
            <wp:docPr id="39" name="图片 39" descr="71cc3b64a11a855d33d36efbbf2eab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1cc3b64a11a855d33d36efbbf2eab0e"/>
                    <pic:cNvPicPr>
                      <a:picLocks noChangeAspect="1"/>
                    </pic:cNvPicPr>
                  </pic:nvPicPr>
                  <pic:blipFill>
                    <a:blip r:embed="rId20"/>
                    <a:stretch>
                      <a:fillRect/>
                    </a:stretch>
                  </pic:blipFill>
                  <pic:spPr>
                    <a:xfrm>
                      <a:off x="0" y="0"/>
                      <a:ext cx="4030345" cy="2665095"/>
                    </a:xfrm>
                    <a:prstGeom prst="rect">
                      <a:avLst/>
                    </a:prstGeom>
                  </pic:spPr>
                </pic:pic>
              </a:graphicData>
            </a:graphic>
          </wp:inline>
        </w:drawing>
      </w:r>
    </w:p>
    <w:p w14:paraId="0C16E192">
      <w:pPr>
        <w:pStyle w:val="2"/>
        <w:keepNext w:val="0"/>
        <w:keepLines w:val="0"/>
        <w:pageBreakBefore w:val="0"/>
        <w:widowControl/>
        <w:kinsoku w:val="0"/>
        <w:wordWrap/>
        <w:overflowPunct/>
        <w:topLinePunct w:val="0"/>
        <w:autoSpaceDE w:val="0"/>
        <w:autoSpaceDN w:val="0"/>
        <w:bidi w:val="0"/>
        <w:adjustRightInd w:val="0"/>
        <w:snapToGrid w:val="0"/>
        <w:spacing w:before="65" w:line="240" w:lineRule="auto"/>
        <w:textAlignment w:val="baseline"/>
        <w:rPr>
          <w:rFonts w:hint="eastAsia" w:ascii="微软雅黑" w:hAnsi="微软雅黑" w:eastAsia="微软雅黑" w:cs="微软雅黑"/>
          <w:color w:val="262626"/>
          <w:spacing w:val="10"/>
          <w:sz w:val="21"/>
          <w:szCs w:val="21"/>
          <w14:textOutline w14:w="3797" w14:cap="flat" w14:cmpd="sng">
            <w14:solidFill>
              <w14:srgbClr w14:val="262626"/>
            </w14:solidFill>
            <w14:prstDash w14:val="solid"/>
            <w14:miter w14:val="0"/>
          </w14:textOutline>
        </w:rPr>
      </w:pPr>
    </w:p>
    <w:p w14:paraId="6F453C53">
      <w:pPr>
        <w:pStyle w:val="2"/>
        <w:keepNext w:val="0"/>
        <w:keepLines w:val="0"/>
        <w:pageBreakBefore w:val="0"/>
        <w:widowControl/>
        <w:kinsoku w:val="0"/>
        <w:wordWrap/>
        <w:overflowPunct/>
        <w:topLinePunct w:val="0"/>
        <w:autoSpaceDE w:val="0"/>
        <w:autoSpaceDN w:val="0"/>
        <w:bidi w:val="0"/>
        <w:adjustRightInd w:val="0"/>
        <w:snapToGrid w:val="0"/>
        <w:spacing w:before="65" w:line="240" w:lineRule="auto"/>
        <w:textAlignment w:val="baseline"/>
        <w:rPr>
          <w:rFonts w:hint="eastAsia" w:ascii="微软雅黑" w:hAnsi="微软雅黑" w:eastAsia="微软雅黑" w:cs="微软雅黑"/>
          <w:color w:val="262626"/>
          <w:spacing w:val="9"/>
          <w:sz w:val="24"/>
          <w:szCs w:val="24"/>
          <w:lang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通信及网络：</w:t>
      </w:r>
      <w:r>
        <w:rPr>
          <w:rFonts w:hint="eastAsia" w:ascii="微软雅黑" w:hAnsi="微软雅黑" w:eastAsia="微软雅黑" w:cs="微软雅黑"/>
          <w:color w:val="262626"/>
          <w:spacing w:val="10"/>
          <w:sz w:val="21"/>
          <w:szCs w:val="21"/>
        </w:rPr>
        <w:t>学生可自费办理</w:t>
      </w:r>
      <w:r>
        <w:rPr>
          <w:rFonts w:hint="eastAsia" w:ascii="微软雅黑" w:hAnsi="微软雅黑" w:eastAsia="微软雅黑" w:cs="微软雅黑"/>
          <w:color w:val="262626"/>
          <w:spacing w:val="10"/>
          <w:sz w:val="21"/>
          <w:szCs w:val="21"/>
          <w:lang w:val="en-US" w:eastAsia="zh-CN"/>
        </w:rPr>
        <w:t>香港</w:t>
      </w:r>
      <w:r>
        <w:rPr>
          <w:rFonts w:hint="eastAsia" w:ascii="微软雅黑" w:hAnsi="微软雅黑" w:eastAsia="微软雅黑" w:cs="微软雅黑"/>
          <w:color w:val="262626"/>
          <w:spacing w:val="10"/>
          <w:sz w:val="21"/>
          <w:szCs w:val="21"/>
        </w:rPr>
        <w:t>当地电话卡或开通国</w:t>
      </w:r>
      <w:r>
        <w:rPr>
          <w:rFonts w:hint="eastAsia" w:ascii="微软雅黑" w:hAnsi="微软雅黑" w:eastAsia="微软雅黑" w:cs="微软雅黑"/>
          <w:color w:val="262626"/>
          <w:spacing w:val="9"/>
          <w:sz w:val="21"/>
          <w:szCs w:val="21"/>
        </w:rPr>
        <w:t>际漫游</w:t>
      </w:r>
    </w:p>
    <w:p w14:paraId="5BB8AEF6">
      <w:pPr>
        <w:pStyle w:val="2"/>
        <w:keepNext w:val="0"/>
        <w:keepLines w:val="0"/>
        <w:pageBreakBefore w:val="0"/>
        <w:widowControl/>
        <w:kinsoku w:val="0"/>
        <w:wordWrap/>
        <w:overflowPunct/>
        <w:topLinePunct w:val="0"/>
        <w:autoSpaceDE w:val="0"/>
        <w:autoSpaceDN w:val="0"/>
        <w:bidi w:val="0"/>
        <w:adjustRightInd w:val="0"/>
        <w:snapToGrid w:val="0"/>
        <w:spacing w:before="65" w:line="240" w:lineRule="auto"/>
        <w:textAlignment w:val="baseline"/>
        <w:rPr>
          <w:rFonts w:hint="eastAsia" w:ascii="微软雅黑" w:hAnsi="微软雅黑" w:eastAsia="微软雅黑" w:cs="微软雅黑"/>
          <w:color w:val="262626"/>
          <w:spacing w:val="9"/>
          <w:sz w:val="24"/>
          <w:szCs w:val="24"/>
        </w:rPr>
      </w:pPr>
    </w:p>
    <w:p w14:paraId="13D9FDA5">
      <w:pPr>
        <w:pStyle w:val="2"/>
        <w:keepNext w:val="0"/>
        <w:keepLines w:val="0"/>
        <w:pageBreakBefore w:val="0"/>
        <w:widowControl/>
        <w:kinsoku w:val="0"/>
        <w:wordWrap/>
        <w:overflowPunct/>
        <w:topLinePunct w:val="0"/>
        <w:autoSpaceDE w:val="0"/>
        <w:autoSpaceDN w:val="0"/>
        <w:bidi w:val="0"/>
        <w:adjustRightInd w:val="0"/>
        <w:snapToGrid w:val="0"/>
        <w:spacing w:before="65" w:line="240" w:lineRule="auto"/>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海外保险：</w:t>
      </w:r>
      <w:r>
        <w:rPr>
          <w:rFonts w:hint="eastAsia" w:ascii="微软雅黑" w:hAnsi="微软雅黑" w:eastAsia="微软雅黑" w:cs="微软雅黑"/>
          <w:color w:val="262626"/>
          <w:spacing w:val="-55"/>
          <w:sz w:val="24"/>
          <w:szCs w:val="24"/>
        </w:rPr>
        <w:t xml:space="preserve"> </w:t>
      </w:r>
      <w:r>
        <w:rPr>
          <w:rFonts w:hint="eastAsia" w:ascii="微软雅黑" w:hAnsi="微软雅黑" w:eastAsia="微软雅黑" w:cs="微软雅黑"/>
          <w:color w:val="262626"/>
          <w:spacing w:val="8"/>
          <w:sz w:val="21"/>
          <w:szCs w:val="21"/>
        </w:rPr>
        <w:t>由主办方统一为学生购买意外</w:t>
      </w:r>
      <w:r>
        <w:rPr>
          <w:rFonts w:hint="eastAsia" w:ascii="微软雅黑" w:hAnsi="微软雅黑" w:eastAsia="微软雅黑" w:cs="微软雅黑"/>
          <w:color w:val="262626"/>
          <w:spacing w:val="7"/>
          <w:sz w:val="21"/>
          <w:szCs w:val="21"/>
        </w:rPr>
        <w:t>保险</w:t>
      </w:r>
      <w:r>
        <w:rPr>
          <w:rFonts w:hint="eastAsia" w:ascii="微软雅黑" w:hAnsi="微软雅黑" w:eastAsia="微软雅黑" w:cs="微软雅黑"/>
          <w:color w:val="262626"/>
          <w:spacing w:val="7"/>
          <w:sz w:val="21"/>
          <w:szCs w:val="21"/>
          <w:lang w:eastAsia="zh-CN"/>
        </w:rPr>
        <w:t>（</w:t>
      </w:r>
      <w:r>
        <w:rPr>
          <w:rFonts w:hint="eastAsia" w:ascii="微软雅黑" w:hAnsi="微软雅黑" w:eastAsia="微软雅黑" w:cs="微软雅黑"/>
          <w:color w:val="262626"/>
          <w:spacing w:val="7"/>
          <w:sz w:val="21"/>
          <w:szCs w:val="21"/>
          <w:lang w:val="en-US" w:eastAsia="zh-CN"/>
        </w:rPr>
        <w:t>无需学生单独付费购买</w:t>
      </w:r>
      <w:r>
        <w:rPr>
          <w:rFonts w:hint="eastAsia" w:ascii="微软雅黑" w:hAnsi="微软雅黑" w:eastAsia="微软雅黑" w:cs="微软雅黑"/>
          <w:color w:val="262626"/>
          <w:spacing w:val="7"/>
          <w:sz w:val="21"/>
          <w:szCs w:val="21"/>
          <w:lang w:eastAsia="zh-CN"/>
        </w:rPr>
        <w:t>）</w:t>
      </w:r>
    </w:p>
    <w:p w14:paraId="00A4ACD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微软雅黑" w:hAnsi="微软雅黑" w:eastAsia="微软雅黑" w:cs="微软雅黑"/>
          <w:sz w:val="24"/>
          <w:szCs w:val="24"/>
        </w:rPr>
      </w:pPr>
    </w:p>
    <w:p w14:paraId="3C980E14">
      <w:pPr>
        <w:pStyle w:val="2"/>
        <w:keepNext w:val="0"/>
        <w:keepLines w:val="0"/>
        <w:pageBreakBefore w:val="0"/>
        <w:widowControl/>
        <w:kinsoku w:val="0"/>
        <w:wordWrap/>
        <w:overflowPunct/>
        <w:topLinePunct w:val="0"/>
        <w:autoSpaceDE w:val="0"/>
        <w:autoSpaceDN w:val="0"/>
        <w:bidi w:val="0"/>
        <w:adjustRightInd w:val="0"/>
        <w:snapToGrid w:val="0"/>
        <w:spacing w:before="65" w:line="240" w:lineRule="auto"/>
        <w:textAlignment w:val="baseline"/>
        <w:rPr>
          <w:rFonts w:hint="default" w:ascii="微软雅黑" w:hAnsi="微软雅黑" w:eastAsia="微软雅黑" w:cs="微软雅黑"/>
          <w:b w:val="0"/>
          <w:bCs w:val="0"/>
          <w:color w:val="262626"/>
          <w:spacing w:val="8"/>
          <w:sz w:val="21"/>
          <w:szCs w:val="21"/>
          <w:lang w:val="en-US"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证件：</w:t>
      </w:r>
      <w:r>
        <w:rPr>
          <w:rFonts w:hint="eastAsia" w:ascii="微软雅黑" w:hAnsi="微软雅黑" w:eastAsia="微软雅黑" w:cs="微软雅黑"/>
          <w:b w:val="0"/>
          <w:bCs w:val="0"/>
          <w:color w:val="262626"/>
          <w:spacing w:val="8"/>
          <w:sz w:val="21"/>
          <w:szCs w:val="21"/>
          <w:lang w:val="en-US" w:eastAsia="zh-CN"/>
        </w:rPr>
        <w:t>提前办理港澳通行证及有效签注</w:t>
      </w:r>
    </w:p>
    <w:p w14:paraId="1A18F63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微软雅黑" w:hAnsi="微软雅黑" w:eastAsia="微软雅黑" w:cs="微软雅黑"/>
          <w:sz w:val="24"/>
          <w:szCs w:val="24"/>
        </w:rPr>
      </w:pPr>
    </w:p>
    <w:p w14:paraId="7C8638CC">
      <w:pPr>
        <w:pStyle w:val="2"/>
        <w:keepNext w:val="0"/>
        <w:keepLines w:val="0"/>
        <w:pageBreakBefore w:val="0"/>
        <w:widowControl/>
        <w:kinsoku w:val="0"/>
        <w:wordWrap/>
        <w:overflowPunct/>
        <w:topLinePunct w:val="0"/>
        <w:autoSpaceDE w:val="0"/>
        <w:autoSpaceDN w:val="0"/>
        <w:bidi w:val="0"/>
        <w:adjustRightInd w:val="0"/>
        <w:snapToGrid w:val="0"/>
        <w:spacing w:before="65" w:line="240" w:lineRule="auto"/>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赴港交通：</w:t>
      </w:r>
      <w:r>
        <w:rPr>
          <w:rFonts w:hint="eastAsia" w:ascii="微软雅黑" w:hAnsi="微软雅黑" w:eastAsia="微软雅黑" w:cs="微软雅黑"/>
          <w:color w:val="262626"/>
          <w:spacing w:val="7"/>
          <w:sz w:val="21"/>
          <w:szCs w:val="21"/>
        </w:rPr>
        <w:t>学生自行</w:t>
      </w:r>
      <w:r>
        <w:rPr>
          <w:rFonts w:hint="eastAsia" w:ascii="微软雅黑" w:hAnsi="微软雅黑" w:eastAsia="微软雅黑" w:cs="微软雅黑"/>
          <w:color w:val="262626"/>
          <w:spacing w:val="7"/>
          <w:sz w:val="21"/>
          <w:szCs w:val="21"/>
          <w:lang w:val="en-US" w:eastAsia="zh-CN"/>
        </w:rPr>
        <w:t>负担内地往返香港的交通费用</w:t>
      </w:r>
    </w:p>
    <w:p w14:paraId="415F56DE">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微软雅黑" w:hAnsi="微软雅黑" w:eastAsia="微软雅黑" w:cs="微软雅黑"/>
          <w:sz w:val="24"/>
          <w:szCs w:val="24"/>
        </w:rPr>
      </w:pPr>
    </w:p>
    <w:p w14:paraId="77FDFC53">
      <w:pPr>
        <w:pStyle w:val="2"/>
        <w:keepNext w:val="0"/>
        <w:keepLines w:val="0"/>
        <w:pageBreakBefore w:val="0"/>
        <w:widowControl/>
        <w:kinsoku w:val="0"/>
        <w:wordWrap/>
        <w:overflowPunct/>
        <w:topLinePunct w:val="0"/>
        <w:autoSpaceDE w:val="0"/>
        <w:autoSpaceDN w:val="0"/>
        <w:bidi w:val="0"/>
        <w:adjustRightInd w:val="0"/>
        <w:snapToGrid w:val="0"/>
        <w:spacing w:before="65" w:line="240" w:lineRule="auto"/>
        <w:textAlignment w:val="baseline"/>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接送机：</w:t>
      </w:r>
      <w:r>
        <w:rPr>
          <w:rFonts w:hint="eastAsia" w:ascii="微软雅黑" w:hAnsi="微软雅黑" w:eastAsia="微软雅黑" w:cs="微软雅黑"/>
          <w:color w:val="262626"/>
          <w:spacing w:val="8"/>
          <w:sz w:val="21"/>
          <w:szCs w:val="21"/>
        </w:rPr>
        <w:t>项目主办方安排</w:t>
      </w:r>
      <w:r>
        <w:rPr>
          <w:rFonts w:hint="eastAsia" w:ascii="微软雅黑" w:hAnsi="微软雅黑" w:eastAsia="微软雅黑" w:cs="微软雅黑"/>
          <w:color w:val="262626"/>
          <w:spacing w:val="8"/>
          <w:sz w:val="21"/>
          <w:szCs w:val="21"/>
          <w:lang w:val="en-US" w:eastAsia="zh-CN"/>
        </w:rPr>
        <w:t>香港国际机场一</w:t>
      </w:r>
      <w:r>
        <w:rPr>
          <w:rFonts w:hint="eastAsia" w:ascii="微软雅黑" w:hAnsi="微软雅黑" w:eastAsia="微软雅黑" w:cs="微软雅黑"/>
          <w:color w:val="262626"/>
          <w:spacing w:val="8"/>
          <w:sz w:val="21"/>
          <w:szCs w:val="21"/>
        </w:rPr>
        <w:t>班免费接</w:t>
      </w:r>
      <w:r>
        <w:rPr>
          <w:rFonts w:hint="eastAsia" w:ascii="微软雅黑" w:hAnsi="微软雅黑" w:eastAsia="微软雅黑" w:cs="微软雅黑"/>
          <w:color w:val="262626"/>
          <w:spacing w:val="8"/>
          <w:sz w:val="21"/>
          <w:szCs w:val="21"/>
          <w:lang w:val="en-US" w:eastAsia="zh-CN"/>
        </w:rPr>
        <w:t>送</w:t>
      </w:r>
      <w:r>
        <w:rPr>
          <w:rFonts w:hint="eastAsia" w:ascii="微软雅黑" w:hAnsi="微软雅黑" w:eastAsia="微软雅黑" w:cs="微软雅黑"/>
          <w:color w:val="262626"/>
          <w:spacing w:val="8"/>
          <w:sz w:val="21"/>
          <w:szCs w:val="21"/>
        </w:rPr>
        <w:t>机服务</w:t>
      </w:r>
    </w:p>
    <w:p w14:paraId="06AA080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微软雅黑" w:hAnsi="微软雅黑" w:eastAsia="微软雅黑" w:cs="微软雅黑"/>
          <w:sz w:val="24"/>
          <w:szCs w:val="24"/>
        </w:rPr>
      </w:pPr>
    </w:p>
    <w:p w14:paraId="5666B16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val="0"/>
          <w:color w:val="000000" w:themeColor="text1"/>
          <w:sz w:val="21"/>
          <w:szCs w:val="21"/>
          <w:highlight w:val="red"/>
          <w:lang w:val="en-US" w:eastAsia="zh-CN" w:bidi="ar"/>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en-US" w:bidi="ar"/>
          <w14:textFill>
            <w14:solidFill>
              <w14:schemeClr w14:val="tx1"/>
            </w14:solidFill>
          </w14:textFill>
        </w:rPr>
        <w:t>报名截止：</w:t>
      </w:r>
    </w:p>
    <w:p w14:paraId="015E412E">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项目咨询</w:t>
      </w:r>
    </w:p>
    <w:p w14:paraId="6469DEF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项目方老师：</w:t>
      </w:r>
    </w:p>
    <w:p w14:paraId="3F0FBE81">
      <w:pPr>
        <w:spacing w:line="480" w:lineRule="exact"/>
        <w:rPr>
          <w:rFonts w:hint="default" w:ascii="微软雅黑" w:hAnsi="微软雅黑" w:eastAsia="微软雅黑" w:cs="微软雅黑"/>
          <w:color w:val="000000" w:themeColor="text1"/>
          <w:sz w:val="21"/>
          <w:szCs w:val="21"/>
          <w:lang w:val="en-US" w:eastAsia="zh-CN" w:bidi="ar"/>
          <w14:textFill>
            <w14:solidFill>
              <w14:schemeClr w14:val="tx1"/>
            </w14:solidFill>
          </w14:textFill>
        </w:rPr>
      </w:pPr>
    </w:p>
    <w:p w14:paraId="69E776B4">
      <w:pPr>
        <w:spacing w:line="480" w:lineRule="exact"/>
        <w:rPr>
          <w:rFonts w:hint="default" w:ascii="微软雅黑" w:hAnsi="微软雅黑" w:eastAsia="微软雅黑" w:cs="微软雅黑"/>
          <w:color w:val="000000" w:themeColor="text1"/>
          <w:sz w:val="21"/>
          <w:szCs w:val="21"/>
          <w:lang w:val="en-US" w:eastAsia="zh-CN" w:bidi="ar"/>
          <w14:textFill>
            <w14:solidFill>
              <w14:schemeClr w14:val="tx1"/>
            </w14:solidFill>
          </w14:textFill>
        </w:rPr>
      </w:pPr>
    </w:p>
    <w:p w14:paraId="0F01D27D">
      <w:pPr>
        <w:spacing w:line="480" w:lineRule="exact"/>
        <w:rPr>
          <w:rFonts w:hint="default" w:ascii="微软雅黑" w:hAnsi="微软雅黑" w:eastAsia="微软雅黑" w:cs="微软雅黑"/>
          <w:color w:val="000000" w:themeColor="text1"/>
          <w:sz w:val="21"/>
          <w:szCs w:val="21"/>
          <w:lang w:val="en-US" w:eastAsia="zh-CN" w:bidi="ar"/>
          <w14:textFill>
            <w14:solidFill>
              <w14:schemeClr w14:val="tx1"/>
            </w14:solidFill>
          </w14:textFill>
        </w:rPr>
      </w:pP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C4E69">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F7E6CF">
                          <w:pPr>
                            <w:pStyle w:val="3"/>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  \* MERGEFORMAT </w:instrText>
                          </w:r>
                          <w:r>
                            <w:rPr>
                              <w:rFonts w:hint="eastAsia" w:ascii="微软雅黑" w:hAnsi="微软雅黑" w:eastAsia="微软雅黑" w:cs="微软雅黑"/>
                            </w:rPr>
                            <w:fldChar w:fldCharType="separate"/>
                          </w:r>
                          <w:r>
                            <w:rPr>
                              <w:rFonts w:hint="eastAsia" w:ascii="微软雅黑" w:hAnsi="微软雅黑" w:eastAsia="微软雅黑" w:cs="微软雅黑"/>
                            </w:rPr>
                            <w:t>2</w:t>
                          </w:r>
                          <w:r>
                            <w:rPr>
                              <w:rFonts w:hint="eastAsia" w:ascii="微软雅黑" w:hAnsi="微软雅黑" w:eastAsia="微软雅黑" w:cs="微软雅黑"/>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24F7E6CF">
                    <w:pPr>
                      <w:pStyle w:val="3"/>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  \* MERGEFORMAT </w:instrText>
                    </w:r>
                    <w:r>
                      <w:rPr>
                        <w:rFonts w:hint="eastAsia" w:ascii="微软雅黑" w:hAnsi="微软雅黑" w:eastAsia="微软雅黑" w:cs="微软雅黑"/>
                      </w:rPr>
                      <w:fldChar w:fldCharType="separate"/>
                    </w:r>
                    <w:r>
                      <w:rPr>
                        <w:rFonts w:hint="eastAsia" w:ascii="微软雅黑" w:hAnsi="微软雅黑" w:eastAsia="微软雅黑" w:cs="微软雅黑"/>
                      </w:rPr>
                      <w:t>2</w:t>
                    </w:r>
                    <w:r>
                      <w:rPr>
                        <w:rFonts w:hint="eastAsia" w:ascii="微软雅黑" w:hAnsi="微软雅黑" w:eastAsia="微软雅黑" w:cs="微软雅黑"/>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528E5E"/>
    <w:multiLevelType w:val="singleLevel"/>
    <w:tmpl w:val="C9528E5E"/>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NjQ5YjEwYWUwNjkwMTk2OTIyYTZmZjJhOTZlNDMifQ=="/>
  </w:docVars>
  <w:rsids>
    <w:rsidRoot w:val="F9CF7F2D"/>
    <w:rsid w:val="00043CD2"/>
    <w:rsid w:val="00206E55"/>
    <w:rsid w:val="002921C8"/>
    <w:rsid w:val="00463373"/>
    <w:rsid w:val="006C01DA"/>
    <w:rsid w:val="007045A1"/>
    <w:rsid w:val="00713567"/>
    <w:rsid w:val="0088274B"/>
    <w:rsid w:val="008C535E"/>
    <w:rsid w:val="008F2429"/>
    <w:rsid w:val="00920147"/>
    <w:rsid w:val="009D7CC2"/>
    <w:rsid w:val="009E6977"/>
    <w:rsid w:val="009F205B"/>
    <w:rsid w:val="00A01EB7"/>
    <w:rsid w:val="00A45B0F"/>
    <w:rsid w:val="00AF4D52"/>
    <w:rsid w:val="00BB563A"/>
    <w:rsid w:val="00D42419"/>
    <w:rsid w:val="00D47F43"/>
    <w:rsid w:val="00E27CE1"/>
    <w:rsid w:val="00E645F5"/>
    <w:rsid w:val="00E64BB5"/>
    <w:rsid w:val="00EF3554"/>
    <w:rsid w:val="00F053BF"/>
    <w:rsid w:val="00F84C63"/>
    <w:rsid w:val="00F86C73"/>
    <w:rsid w:val="00F90F89"/>
    <w:rsid w:val="00F95A1D"/>
    <w:rsid w:val="00FA6C67"/>
    <w:rsid w:val="01445BAC"/>
    <w:rsid w:val="017460A8"/>
    <w:rsid w:val="01861103"/>
    <w:rsid w:val="0187748A"/>
    <w:rsid w:val="01E548DF"/>
    <w:rsid w:val="031F3DF1"/>
    <w:rsid w:val="042C58C6"/>
    <w:rsid w:val="057628E8"/>
    <w:rsid w:val="05E16DC5"/>
    <w:rsid w:val="06220BE3"/>
    <w:rsid w:val="06B75798"/>
    <w:rsid w:val="06BC6527"/>
    <w:rsid w:val="073D2C0E"/>
    <w:rsid w:val="07951A88"/>
    <w:rsid w:val="07F36299"/>
    <w:rsid w:val="07F4578F"/>
    <w:rsid w:val="082E31F3"/>
    <w:rsid w:val="0907702F"/>
    <w:rsid w:val="0924138B"/>
    <w:rsid w:val="092D370C"/>
    <w:rsid w:val="09464D8B"/>
    <w:rsid w:val="0B13156C"/>
    <w:rsid w:val="0B165B61"/>
    <w:rsid w:val="0C3F47D8"/>
    <w:rsid w:val="0C6A5D7C"/>
    <w:rsid w:val="0D9A3DC8"/>
    <w:rsid w:val="0E3971CF"/>
    <w:rsid w:val="0EBB70C4"/>
    <w:rsid w:val="0FA933C0"/>
    <w:rsid w:val="12747CB6"/>
    <w:rsid w:val="12903AA2"/>
    <w:rsid w:val="143A0A8B"/>
    <w:rsid w:val="146A4C31"/>
    <w:rsid w:val="159B43D0"/>
    <w:rsid w:val="167F4E7B"/>
    <w:rsid w:val="18382434"/>
    <w:rsid w:val="1912647A"/>
    <w:rsid w:val="196327B1"/>
    <w:rsid w:val="19C909B4"/>
    <w:rsid w:val="1A292427"/>
    <w:rsid w:val="1AF35E37"/>
    <w:rsid w:val="1AF729F0"/>
    <w:rsid w:val="1AFE6CB6"/>
    <w:rsid w:val="1BAE581B"/>
    <w:rsid w:val="1BCC2910"/>
    <w:rsid w:val="1D596426"/>
    <w:rsid w:val="1E6C3995"/>
    <w:rsid w:val="1E996EF9"/>
    <w:rsid w:val="201C373B"/>
    <w:rsid w:val="21190C88"/>
    <w:rsid w:val="21B302F6"/>
    <w:rsid w:val="227565BF"/>
    <w:rsid w:val="23621DAC"/>
    <w:rsid w:val="2379043D"/>
    <w:rsid w:val="28A075FF"/>
    <w:rsid w:val="28DC05B9"/>
    <w:rsid w:val="28F079B5"/>
    <w:rsid w:val="2A0B0AA8"/>
    <w:rsid w:val="2A1258B5"/>
    <w:rsid w:val="2B6D5165"/>
    <w:rsid w:val="2B8C29EC"/>
    <w:rsid w:val="2D796EAB"/>
    <w:rsid w:val="2E9A689E"/>
    <w:rsid w:val="2EA37940"/>
    <w:rsid w:val="315C7E3B"/>
    <w:rsid w:val="324D2CF5"/>
    <w:rsid w:val="35357321"/>
    <w:rsid w:val="35BF52B2"/>
    <w:rsid w:val="3657117D"/>
    <w:rsid w:val="36AF3103"/>
    <w:rsid w:val="3758265C"/>
    <w:rsid w:val="37712B30"/>
    <w:rsid w:val="38285776"/>
    <w:rsid w:val="39955FF2"/>
    <w:rsid w:val="3AC34A3C"/>
    <w:rsid w:val="3B4007CD"/>
    <w:rsid w:val="3C385A3F"/>
    <w:rsid w:val="3C5F2ED5"/>
    <w:rsid w:val="3DAB4624"/>
    <w:rsid w:val="3DAE1A1E"/>
    <w:rsid w:val="3E7179A6"/>
    <w:rsid w:val="3E817133"/>
    <w:rsid w:val="3FB53538"/>
    <w:rsid w:val="405F34A4"/>
    <w:rsid w:val="40BE1F8C"/>
    <w:rsid w:val="410703C2"/>
    <w:rsid w:val="41664E4D"/>
    <w:rsid w:val="42C847F6"/>
    <w:rsid w:val="42FB6FC1"/>
    <w:rsid w:val="434507EC"/>
    <w:rsid w:val="43D353AE"/>
    <w:rsid w:val="44683056"/>
    <w:rsid w:val="47087EA0"/>
    <w:rsid w:val="48F13A80"/>
    <w:rsid w:val="49501428"/>
    <w:rsid w:val="49B63529"/>
    <w:rsid w:val="4A5A155B"/>
    <w:rsid w:val="4AB41B49"/>
    <w:rsid w:val="4BE244A9"/>
    <w:rsid w:val="4C0344C2"/>
    <w:rsid w:val="4D3D487B"/>
    <w:rsid w:val="4F8D7DF6"/>
    <w:rsid w:val="51BC0756"/>
    <w:rsid w:val="526E548C"/>
    <w:rsid w:val="52987BE1"/>
    <w:rsid w:val="545509EE"/>
    <w:rsid w:val="546647FF"/>
    <w:rsid w:val="54D67EA1"/>
    <w:rsid w:val="56332FB1"/>
    <w:rsid w:val="56977FCF"/>
    <w:rsid w:val="56E57FF1"/>
    <w:rsid w:val="57186596"/>
    <w:rsid w:val="582F6A50"/>
    <w:rsid w:val="59D625D1"/>
    <w:rsid w:val="5AA71877"/>
    <w:rsid w:val="5CD047B8"/>
    <w:rsid w:val="5D335644"/>
    <w:rsid w:val="5DE84681"/>
    <w:rsid w:val="5F290805"/>
    <w:rsid w:val="5FC24874"/>
    <w:rsid w:val="5FD117C0"/>
    <w:rsid w:val="5FE97403"/>
    <w:rsid w:val="634C7460"/>
    <w:rsid w:val="63F96601"/>
    <w:rsid w:val="64467B2B"/>
    <w:rsid w:val="649317EA"/>
    <w:rsid w:val="64CE2D05"/>
    <w:rsid w:val="64E738E4"/>
    <w:rsid w:val="65271F32"/>
    <w:rsid w:val="65EE6EF6"/>
    <w:rsid w:val="679F4C87"/>
    <w:rsid w:val="67C16637"/>
    <w:rsid w:val="67F0485E"/>
    <w:rsid w:val="68950C13"/>
    <w:rsid w:val="68A24AB7"/>
    <w:rsid w:val="69625B06"/>
    <w:rsid w:val="69E93C5A"/>
    <w:rsid w:val="6ABB225B"/>
    <w:rsid w:val="6B596E94"/>
    <w:rsid w:val="6B9240E9"/>
    <w:rsid w:val="6D463172"/>
    <w:rsid w:val="6DF27F6E"/>
    <w:rsid w:val="6E31670A"/>
    <w:rsid w:val="6E65280C"/>
    <w:rsid w:val="6EC757E0"/>
    <w:rsid w:val="6EF2710D"/>
    <w:rsid w:val="6F073E88"/>
    <w:rsid w:val="6F791701"/>
    <w:rsid w:val="71CA611F"/>
    <w:rsid w:val="724A7260"/>
    <w:rsid w:val="72AF65B7"/>
    <w:rsid w:val="72C15778"/>
    <w:rsid w:val="73685BF0"/>
    <w:rsid w:val="73AE50CD"/>
    <w:rsid w:val="74802E55"/>
    <w:rsid w:val="75D975AB"/>
    <w:rsid w:val="7726295E"/>
    <w:rsid w:val="776D3018"/>
    <w:rsid w:val="77C267CE"/>
    <w:rsid w:val="780879A1"/>
    <w:rsid w:val="794738C3"/>
    <w:rsid w:val="7A0A451C"/>
    <w:rsid w:val="7A2F7467"/>
    <w:rsid w:val="7C0F2969"/>
    <w:rsid w:val="7CA103C5"/>
    <w:rsid w:val="7D2702D6"/>
    <w:rsid w:val="7DEF72AE"/>
    <w:rsid w:val="7FA06711"/>
    <w:rsid w:val="7FDD7966"/>
    <w:rsid w:val="915E4A4F"/>
    <w:rsid w:val="F9CF7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widowControl w:val="0"/>
      <w:autoSpaceDE w:val="0"/>
      <w:autoSpaceDN w:val="0"/>
      <w:spacing w:before="163"/>
    </w:pPr>
    <w:rPr>
      <w:rFonts w:ascii="仿宋" w:hAnsi="仿宋" w:eastAsia="仿宋" w:cs="仿宋"/>
      <w:sz w:val="36"/>
      <w:szCs w:val="36"/>
      <w:lang w:val="zh-CN" w:bidi="zh-CN"/>
    </w:rPr>
  </w:style>
  <w:style w:type="paragraph" w:styleId="3">
    <w:name w:val="footer"/>
    <w:basedOn w:val="1"/>
    <w:autoRedefine/>
    <w:unhideWhenUsed/>
    <w:qFormat/>
    <w:uiPriority w:val="99"/>
    <w:pPr>
      <w:tabs>
        <w:tab w:val="center" w:pos="4153"/>
        <w:tab w:val="right" w:pos="8306"/>
      </w:tabs>
      <w:snapToGrid w:val="0"/>
      <w:jc w:val="left"/>
    </w:pPr>
    <w:rPr>
      <w:sz w:val="18"/>
      <w:szCs w:val="18"/>
    </w:rPr>
  </w:style>
  <w:style w:type="paragraph" w:styleId="4">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autoRedefine/>
    <w:qFormat/>
    <w:uiPriority w:val="0"/>
    <w:rPr>
      <w:color w:val="0000FF"/>
      <w:u w:val="single"/>
    </w:rPr>
  </w:style>
  <w:style w:type="paragraph" w:styleId="11">
    <w:name w:val="List Paragraph"/>
    <w:basedOn w:val="1"/>
    <w:autoRedefine/>
    <w:qFormat/>
    <w:uiPriority w:val="99"/>
    <w:pPr>
      <w:widowControl w:val="0"/>
      <w:ind w:firstLine="420" w:firstLineChars="200"/>
      <w:jc w:val="both"/>
    </w:pPr>
    <w:rPr>
      <w:rFonts w:ascii="Calibri" w:hAnsi="Calibri" w:eastAsia="宋体" w:cs="Times New Roman"/>
      <w:kern w:val="2"/>
      <w:sz w:val="21"/>
    </w:rPr>
  </w:style>
  <w:style w:type="paragraph" w:customStyle="1" w:styleId="12">
    <w:name w:val="列表段落1"/>
    <w:basedOn w:val="1"/>
    <w:autoRedefine/>
    <w:qFormat/>
    <w:uiPriority w:val="34"/>
    <w:pPr>
      <w:ind w:firstLine="420" w:firstLineChars="200"/>
    </w:pPr>
  </w:style>
  <w:style w:type="character" w:customStyle="1" w:styleId="13">
    <w:name w:val="pp-place-title"/>
    <w:basedOn w:val="8"/>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webp"/><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webp"/><Relationship Id="rId11" Type="http://schemas.openxmlformats.org/officeDocument/2006/relationships/image" Target="media/image7.webp"/><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4368</Words>
  <Characters>4571</Characters>
  <Lines>20</Lines>
  <Paragraphs>5</Paragraphs>
  <TotalTime>385</TotalTime>
  <ScaleCrop>false</ScaleCrop>
  <LinksUpToDate>false</LinksUpToDate>
  <CharactersWithSpaces>4594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2024-03-05T02:12:00Z</dcterms:created>
  <dc:creator>張小e❓</dc:creator>
  <cp:lastModifiedBy>可爱的皮皮鲁</cp:lastModifiedBy>
  <cp:lastPrinted>2024-03-06T09:28:00Z</cp:lastPrinted>
  <dcterms:modified xsi:type="dcterms:W3CDTF">2025-09-18T06:17:14Z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78ED937814E24621AE66E7021C2E040B_13</vt:lpwstr>
  </property>
  <property fmtid="{D5CDD505-2E9C-101B-9397-08002B2CF9AE}" pid="4" name="KSOTemplateDocerSaveRecord">
    <vt:lpwstr>eyJoZGlkIjoiYTc1NjQ5YjEwYWUwNjkwMTk2OTIyYTZmZjJhOTZlNDMiLCJ1c2VySWQiOiIxMDAwNjc3NDUyIn0=</vt:lpwstr>
  </property>
</Properties>
</file>