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54015">
      <w:pPr>
        <w:jc w:val="center"/>
        <w:rPr>
          <w:rFonts w:hint="eastAsia" w:ascii="微软雅黑" w:hAnsi="微软雅黑" w:eastAsia="微软雅黑" w:cs="微软雅黑"/>
          <w:b/>
          <w:bCs/>
          <w:color w:val="000000"/>
        </w:rPr>
      </w:pPr>
    </w:p>
    <w:p w14:paraId="0E482B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000000"/>
        </w:rPr>
      </w:pPr>
    </w:p>
    <w:p w14:paraId="01B552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000000"/>
        </w:rPr>
      </w:pPr>
    </w:p>
    <w:p w14:paraId="162D7667">
      <w:pPr>
        <w:keepNext w:val="0"/>
        <w:keepLines w:val="0"/>
        <w:pageBreakBefore w:val="0"/>
        <w:widowControl/>
        <w:kinsoku/>
        <w:wordWrap/>
        <w:overflowPunct/>
        <w:topLinePunct w:val="0"/>
        <w:autoSpaceDE/>
        <w:autoSpaceDN/>
        <w:bidi w:val="0"/>
        <w:adjustRightInd/>
        <w:snapToGrid/>
        <w:spacing w:line="240" w:lineRule="auto"/>
        <w:textAlignment w:val="auto"/>
      </w:pPr>
    </w:p>
    <w:p w14:paraId="243B1F66">
      <w:pPr>
        <w:jc w:val="both"/>
        <w:rPr>
          <w:rFonts w:hint="eastAsia"/>
        </w:rPr>
      </w:pPr>
      <w:r>
        <w:drawing>
          <wp:inline distT="0" distB="0" distL="0" distR="0">
            <wp:extent cx="5981700" cy="3819525"/>
            <wp:effectExtent l="0" t="0" r="0" b="9525"/>
            <wp:docPr id="1026" name="图片 1" descr="C:/Users/Administrator/Desktop/推文图片/DSC08362.JPGDSC08362"/>
            <wp:cNvGraphicFramePr/>
            <a:graphic xmlns:a="http://schemas.openxmlformats.org/drawingml/2006/main">
              <a:graphicData uri="http://schemas.openxmlformats.org/drawingml/2006/picture">
                <pic:pic xmlns:pic="http://schemas.openxmlformats.org/drawingml/2006/picture">
                  <pic:nvPicPr>
                    <pic:cNvPr id="1026" name="图片 1" descr="C:/Users/Administrator/Desktop/推文图片/DSC08362.JPGDSC08362"/>
                    <pic:cNvPicPr/>
                  </pic:nvPicPr>
                  <pic:blipFill>
                    <a:blip r:embed="rId4"/>
                    <a:srcRect l="-9" r="-57" b="10163"/>
                    <a:stretch>
                      <a:fillRect/>
                    </a:stretch>
                  </pic:blipFill>
                  <pic:spPr>
                    <a:xfrm>
                      <a:off x="0" y="0"/>
                      <a:ext cx="5981700" cy="3819525"/>
                    </a:xfrm>
                    <a:prstGeom prst="rect">
                      <a:avLst/>
                    </a:prstGeom>
                  </pic:spPr>
                </pic:pic>
              </a:graphicData>
            </a:graphic>
          </wp:inline>
        </w:drawing>
      </w:r>
    </w:p>
    <w:p w14:paraId="0B30429C">
      <w:pPr>
        <w:rPr>
          <w:rFonts w:hint="eastAsia"/>
        </w:rPr>
      </w:pPr>
    </w:p>
    <w:p w14:paraId="557807C7">
      <w:pPr>
        <w:rPr>
          <w:rFonts w:hint="eastAsia"/>
        </w:rPr>
      </w:pPr>
    </w:p>
    <w:p w14:paraId="78CF4477">
      <w:pPr>
        <w:rPr>
          <w:rFonts w:hint="eastAsia"/>
        </w:rPr>
      </w:pPr>
    </w:p>
    <w:p w14:paraId="42828E01">
      <w:pPr>
        <w:rPr>
          <w:rFonts w:hint="eastAsia"/>
        </w:rPr>
      </w:pPr>
    </w:p>
    <w:p w14:paraId="258E911C">
      <w:pPr>
        <w:rPr>
          <w:rFonts w:hint="eastAsia" w:ascii="微软雅黑" w:hAnsi="微软雅黑" w:eastAsia="微软雅黑" w:cs="微软雅黑"/>
          <w:b/>
          <w:bCs/>
          <w:color w:val="000000"/>
          <w:sz w:val="28"/>
          <w:szCs w:val="28"/>
        </w:rPr>
      </w:pPr>
    </w:p>
    <w:p w14:paraId="6961A35B">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2</w:t>
      </w:r>
      <w:r>
        <w:rPr>
          <w:rFonts w:ascii="微软雅黑" w:hAnsi="微软雅黑" w:eastAsia="微软雅黑" w:cs="微软雅黑"/>
          <w:b/>
          <w:bCs/>
          <w:sz w:val="44"/>
          <w:szCs w:val="44"/>
        </w:rPr>
        <w:t>02</w:t>
      </w:r>
      <w:r>
        <w:rPr>
          <w:rFonts w:hint="eastAsia" w:ascii="微软雅黑" w:hAnsi="微软雅黑" w:eastAsia="微软雅黑" w:cs="微软雅黑"/>
          <w:b/>
          <w:bCs/>
          <w:sz w:val="44"/>
          <w:szCs w:val="44"/>
          <w:lang w:val="en-US" w:eastAsia="zh-CN"/>
        </w:rPr>
        <w:t>6寒假</w:t>
      </w:r>
      <w:r>
        <w:rPr>
          <w:rFonts w:hint="eastAsia" w:ascii="微软雅黑" w:hAnsi="微软雅黑" w:eastAsia="微软雅黑" w:cs="微软雅黑"/>
          <w:b/>
          <w:bCs/>
          <w:sz w:val="44"/>
          <w:szCs w:val="44"/>
        </w:rPr>
        <w:t>联合国训研所可持续发展项目（S</w:t>
      </w:r>
      <w:r>
        <w:rPr>
          <w:rFonts w:ascii="微软雅黑" w:hAnsi="微软雅黑" w:eastAsia="微软雅黑" w:cs="微软雅黑"/>
          <w:b/>
          <w:bCs/>
          <w:sz w:val="44"/>
          <w:szCs w:val="44"/>
        </w:rPr>
        <w:t>DG</w:t>
      </w:r>
      <w:r>
        <w:rPr>
          <w:rFonts w:hint="eastAsia" w:ascii="微软雅黑" w:hAnsi="微软雅黑" w:eastAsia="微软雅黑" w:cs="微软雅黑"/>
          <w:b/>
          <w:bCs/>
          <w:sz w:val="44"/>
          <w:szCs w:val="44"/>
        </w:rPr>
        <w:t>s）</w:t>
      </w:r>
    </w:p>
    <w:p w14:paraId="61C4BF23">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日本·广岛</w:t>
      </w:r>
    </w:p>
    <w:p w14:paraId="53E57CD4">
      <w:pPr>
        <w:rPr>
          <w:rFonts w:hint="eastAsia" w:ascii="微软雅黑" w:hAnsi="微软雅黑" w:eastAsia="微软雅黑" w:cs="微软雅黑"/>
          <w:b/>
          <w:bCs/>
          <w:color w:val="000000"/>
          <w:sz w:val="28"/>
          <w:szCs w:val="28"/>
        </w:rPr>
      </w:pPr>
    </w:p>
    <w:p w14:paraId="25F2A610">
      <w:pPr>
        <w:rPr>
          <w:rFonts w:hint="eastAsia" w:ascii="微软雅黑" w:hAnsi="微软雅黑" w:eastAsia="微软雅黑" w:cs="微软雅黑"/>
          <w:b/>
          <w:bCs/>
          <w:color w:val="000000"/>
          <w:sz w:val="28"/>
          <w:szCs w:val="28"/>
        </w:rPr>
      </w:pPr>
    </w:p>
    <w:p w14:paraId="784AE8D1">
      <w:pPr>
        <w:rPr>
          <w:rFonts w:hint="eastAsia" w:ascii="微软雅黑" w:hAnsi="微软雅黑" w:eastAsia="微软雅黑" w:cs="微软雅黑"/>
          <w:b/>
          <w:bCs/>
          <w:color w:val="000000"/>
        </w:rPr>
      </w:pPr>
    </w:p>
    <w:p w14:paraId="1050E20D">
      <w:pPr>
        <w:rPr>
          <w:rFonts w:hint="eastAsia" w:ascii="微软雅黑" w:hAnsi="微软雅黑" w:eastAsia="微软雅黑" w:cs="微软雅黑"/>
          <w:b/>
          <w:bCs/>
          <w:color w:val="000000"/>
        </w:rPr>
      </w:pPr>
    </w:p>
    <w:p w14:paraId="6CD29CE6">
      <w:pPr>
        <w:rPr>
          <w:rFonts w:hint="eastAsia" w:ascii="微软雅黑" w:hAnsi="微软雅黑" w:eastAsia="微软雅黑" w:cs="微软雅黑"/>
          <w:b/>
          <w:bCs/>
          <w:color w:val="000000"/>
        </w:rPr>
      </w:pPr>
      <w:r>
        <w:rPr>
          <w:rFonts w:hint="eastAsia" w:ascii="微软雅黑" w:hAnsi="微软雅黑" w:eastAsia="微软雅黑" w:cs="微软雅黑"/>
          <w:b/>
          <w:bCs/>
          <w:color w:val="000000"/>
        </w:rPr>
        <w:t>项目背景：</w:t>
      </w:r>
    </w:p>
    <w:p w14:paraId="26889920">
      <w:pPr>
        <w:ind w:firstLine="420" w:firstLineChars="200"/>
        <w:rPr>
          <w:rFonts w:hint="eastAsia"/>
          <w:lang w:val="en-US" w:eastAsia="zh-CN"/>
        </w:rPr>
      </w:pPr>
      <w:r>
        <w:rPr>
          <w:rFonts w:ascii="微软雅黑" w:hAnsi="微软雅黑" w:eastAsia="微软雅黑" w:cs="微软雅黑"/>
          <w:bCs/>
          <w:sz w:val="21"/>
          <w:szCs w:val="21"/>
        </w:rPr>
        <w:t>在当前全球面临气候危机加剧、生态链断裂风险攀升、结构性失业与粮食安全交织的复杂挑战下，加速推进联合国2030可持续发展议程（SDGs）已成为国际社会的战略支点。作为全球治理体系的新生代战略力量，青年群体在破解多边治理难题、构建新型全球伙伴关系方面正发挥着范式革新作用。为此，联合国</w:t>
      </w:r>
      <w:r>
        <w:rPr>
          <w:rFonts w:hint="eastAsia" w:ascii="微软雅黑" w:hAnsi="微软雅黑" w:eastAsia="微软雅黑" w:cs="微软雅黑"/>
          <w:bCs/>
          <w:sz w:val="21"/>
          <w:szCs w:val="21"/>
        </w:rPr>
        <w:t>训练研究所</w:t>
      </w:r>
      <w:r>
        <w:rPr>
          <w:rFonts w:ascii="微软雅黑" w:hAnsi="微软雅黑" w:eastAsia="微软雅黑" w:cs="微软雅黑"/>
          <w:bCs/>
          <w:sz w:val="21"/>
          <w:szCs w:val="21"/>
        </w:rPr>
        <w:t>广岛办公室（UNITAR Hiroshima Office）开创性地推出"青年全球胜任力培育计划"，通过构建"认知-对话-产出"三维培养模型，系统性地开展机构沉浸式研习、议题导向型工作坊和领导力熔炉三大战略模块，助力青年人才建立全球治理认知框架、掌握多边机制运作素养、培育变革领导力矩阵。该项目致力于打通青年参与全球治理的渠道接口，培育具有SDGs落地转化能力的先锋群体，塑造面向20</w:t>
      </w:r>
      <w:r>
        <w:rPr>
          <w:rFonts w:hint="eastAsia" w:ascii="微软雅黑" w:hAnsi="微软雅黑" w:eastAsia="微软雅黑" w:cs="微软雅黑"/>
          <w:bCs/>
          <w:sz w:val="21"/>
          <w:szCs w:val="21"/>
        </w:rPr>
        <w:t>3</w:t>
      </w:r>
      <w:r>
        <w:rPr>
          <w:rFonts w:ascii="微软雅黑" w:hAnsi="微软雅黑" w:eastAsia="微软雅黑" w:cs="微软雅黑"/>
          <w:bCs/>
          <w:sz w:val="21"/>
          <w:szCs w:val="21"/>
        </w:rPr>
        <w:t>0可持续发展议程的全球治理人才，为构建更加包容、可持续的未来奠定坚实基础。</w:t>
      </w:r>
    </w:p>
    <w:p w14:paraId="09FA676B">
      <w:pPr>
        <w:rPr>
          <w:rFonts w:ascii="宋体" w:hAnsi="宋体" w:eastAsia="宋体" w:cs="宋体"/>
          <w:sz w:val="24"/>
          <w:szCs w:val="24"/>
        </w:rPr>
      </w:pPr>
      <w:r>
        <w:rPr>
          <w:rFonts w:hint="eastAsia"/>
          <w:lang w:val="en-US" w:eastAsia="zh-CN"/>
        </w:rPr>
        <w:t xml:space="preserve"> </w:t>
      </w:r>
      <w:r>
        <w:rPr>
          <w:rFonts w:hint="eastAsia"/>
          <w:lang w:val="en-US" w:eastAsia="zh-CN"/>
        </w:rPr>
        <w:drawing>
          <wp:inline distT="0" distB="0" distL="0" distR="0">
            <wp:extent cx="2800985" cy="1919605"/>
            <wp:effectExtent l="0" t="0" r="18415" b="4445"/>
            <wp:docPr id="1027" name="图片 23" descr="mmexport1753686609161"/>
            <wp:cNvGraphicFramePr/>
            <a:graphic xmlns:a="http://schemas.openxmlformats.org/drawingml/2006/main">
              <a:graphicData uri="http://schemas.openxmlformats.org/drawingml/2006/picture">
                <pic:pic xmlns:pic="http://schemas.openxmlformats.org/drawingml/2006/picture">
                  <pic:nvPicPr>
                    <pic:cNvPr id="1027" name="图片 23" descr="mmexport1753686609161"/>
                    <pic:cNvPicPr/>
                  </pic:nvPicPr>
                  <pic:blipFill>
                    <a:blip r:embed="rId5" cstate="print">
                      <a:lum bright="24000" contrast="18000"/>
                    </a:blip>
                    <a:srcRect/>
                    <a:stretch>
                      <a:fillRect/>
                    </a:stretch>
                  </pic:blipFill>
                  <pic:spPr>
                    <a:xfrm>
                      <a:off x="0" y="0"/>
                      <a:ext cx="2800985" cy="1919605"/>
                    </a:xfrm>
                    <a:prstGeom prst="rect">
                      <a:avLst/>
                    </a:prstGeom>
                  </pic:spPr>
                </pic:pic>
              </a:graphicData>
            </a:graphic>
          </wp:inline>
        </w:drawing>
      </w:r>
      <w:r>
        <w:rPr>
          <w:rFonts w:ascii="宋体" w:hAnsi="宋体" w:eastAsia="宋体" w:cs="宋体"/>
          <w:sz w:val="24"/>
          <w:szCs w:val="24"/>
        </w:rPr>
        <w:drawing>
          <wp:inline distT="0" distB="0" distL="0" distR="0">
            <wp:extent cx="2722880" cy="1920875"/>
            <wp:effectExtent l="0" t="0" r="1270" b="3175"/>
            <wp:docPr id="1028" name="图片 2" descr="IMG_256"/>
            <wp:cNvGraphicFramePr/>
            <a:graphic xmlns:a="http://schemas.openxmlformats.org/drawingml/2006/main">
              <a:graphicData uri="http://schemas.openxmlformats.org/drawingml/2006/picture">
                <pic:pic xmlns:pic="http://schemas.openxmlformats.org/drawingml/2006/picture">
                  <pic:nvPicPr>
                    <pic:cNvPr id="1028" name="图片 2" descr="IMG_256"/>
                    <pic:cNvPicPr/>
                  </pic:nvPicPr>
                  <pic:blipFill>
                    <a:blip r:embed="rId6" cstate="print"/>
                    <a:srcRect l="1050" t="3503" r="4110" b="7293"/>
                    <a:stretch>
                      <a:fillRect/>
                    </a:stretch>
                  </pic:blipFill>
                  <pic:spPr>
                    <a:xfrm>
                      <a:off x="0" y="0"/>
                      <a:ext cx="2722880" cy="1920875"/>
                    </a:xfrm>
                    <a:prstGeom prst="rect">
                      <a:avLst/>
                    </a:prstGeom>
                    <a:ln>
                      <a:noFill/>
                    </a:ln>
                  </pic:spPr>
                </pic:pic>
              </a:graphicData>
            </a:graphic>
          </wp:inline>
        </w:drawing>
      </w:r>
    </w:p>
    <w:p w14:paraId="0942C392">
      <w:pPr>
        <w:rPr>
          <w:rFonts w:hint="eastAsia" w:ascii="宋体" w:hAnsi="宋体" w:eastAsia="宋体" w:cs="宋体"/>
          <w:sz w:val="24"/>
          <w:szCs w:val="24"/>
        </w:rPr>
      </w:pPr>
    </w:p>
    <w:p w14:paraId="56C63BD0">
      <w:pPr>
        <w:spacing w:line="360" w:lineRule="auto"/>
        <w:ind w:firstLine="0" w:firstLineChars="0"/>
        <w:rPr>
          <w:rFonts w:hint="eastAsia" w:ascii="微软雅黑" w:hAnsi="微软雅黑" w:eastAsia="微软雅黑" w:cs="微软雅黑"/>
          <w:bCs/>
          <w:szCs w:val="21"/>
        </w:rPr>
      </w:pPr>
      <w:r>
        <w:rPr>
          <w:rFonts w:hint="eastAsia" w:ascii="微软雅黑" w:hAnsi="微软雅黑" w:eastAsia="微软雅黑" w:cs="微软雅黑"/>
          <w:b/>
          <w:bCs/>
          <w:color w:val="000000"/>
        </w:rPr>
        <w:t>项目地点：</w:t>
      </w:r>
      <w:r>
        <w:rPr>
          <w:rFonts w:hint="eastAsia" w:ascii="微软雅黑" w:hAnsi="微软雅黑" w:eastAsia="微软雅黑" w:cs="微软雅黑"/>
          <w:bCs/>
          <w:sz w:val="21"/>
          <w:szCs w:val="21"/>
        </w:rPr>
        <w:t>日本广岛、福冈</w:t>
      </w:r>
    </w:p>
    <w:p w14:paraId="0DF17D9F">
      <w:pPr>
        <w:spacing w:line="360" w:lineRule="auto"/>
        <w:rPr>
          <w:rFonts w:hint="eastAsia" w:ascii="微软雅黑" w:hAnsi="微软雅黑" w:eastAsia="微软雅黑" w:cs="微软雅黑"/>
          <w:bCs/>
          <w:sz w:val="21"/>
          <w:szCs w:val="21"/>
        </w:rPr>
      </w:pPr>
      <w:r>
        <w:rPr>
          <w:rFonts w:hint="eastAsia" w:ascii="微软雅黑" w:hAnsi="微软雅黑" w:eastAsia="微软雅黑" w:cs="微软雅黑"/>
          <w:b/>
          <w:bCs/>
          <w:color w:val="000000"/>
        </w:rPr>
        <w:t>项目天数：</w:t>
      </w:r>
      <w:r>
        <w:rPr>
          <w:rFonts w:ascii="微软雅黑" w:hAnsi="微软雅黑" w:eastAsia="微软雅黑" w:cs="微软雅黑"/>
          <w:bCs/>
          <w:sz w:val="21"/>
          <w:szCs w:val="21"/>
        </w:rPr>
        <w:t>7</w:t>
      </w:r>
      <w:r>
        <w:rPr>
          <w:rFonts w:hint="eastAsia" w:ascii="微软雅黑" w:hAnsi="微软雅黑" w:eastAsia="微软雅黑" w:cs="微软雅黑"/>
          <w:bCs/>
          <w:sz w:val="21"/>
          <w:szCs w:val="21"/>
        </w:rPr>
        <w:t>天</w:t>
      </w:r>
    </w:p>
    <w:p w14:paraId="046CF530">
      <w:pPr>
        <w:spacing w:line="360" w:lineRule="auto"/>
        <w:rPr>
          <w:rFonts w:hint="eastAsia" w:ascii="微软雅黑" w:hAnsi="微软雅黑" w:eastAsia="微软雅黑" w:cs="微软雅黑"/>
          <w:bCs/>
          <w:sz w:val="21"/>
          <w:szCs w:val="21"/>
        </w:rPr>
      </w:pPr>
      <w:r>
        <w:rPr>
          <w:rFonts w:hint="eastAsia" w:ascii="微软雅黑" w:hAnsi="微软雅黑" w:eastAsia="微软雅黑" w:cs="微软雅黑"/>
          <w:b/>
          <w:bCs/>
          <w:color w:val="000000"/>
        </w:rPr>
        <w:t>成团人数：</w:t>
      </w:r>
      <w:r>
        <w:rPr>
          <w:rFonts w:hint="eastAsia" w:ascii="微软雅黑" w:hAnsi="微软雅黑" w:eastAsia="微软雅黑" w:cs="微软雅黑"/>
          <w:bCs/>
          <w:sz w:val="21"/>
          <w:szCs w:val="21"/>
        </w:rPr>
        <w:t>80人</w:t>
      </w:r>
    </w:p>
    <w:p w14:paraId="6306DD4B">
      <w:pPr>
        <w:spacing w:line="360" w:lineRule="auto"/>
        <w:rPr>
          <w:rFonts w:hint="default" w:ascii="微软雅黑" w:hAnsi="微软雅黑" w:eastAsia="微软雅黑" w:cs="微软雅黑"/>
          <w:bCs/>
          <w:color w:val="auto"/>
          <w:sz w:val="21"/>
          <w:szCs w:val="21"/>
          <w:lang w:val="en-US" w:eastAsia="zh-CN"/>
        </w:rPr>
      </w:pPr>
      <w:r>
        <w:rPr>
          <w:rFonts w:hint="eastAsia" w:ascii="微软雅黑" w:hAnsi="微软雅黑" w:eastAsia="微软雅黑" w:cs="微软雅黑"/>
          <w:b/>
          <w:bCs/>
          <w:color w:val="000000"/>
        </w:rPr>
        <w:t>团组时间：</w:t>
      </w:r>
      <w:r>
        <w:rPr>
          <w:rFonts w:hint="eastAsia" w:ascii="微软雅黑" w:hAnsi="微软雅黑" w:eastAsia="微软雅黑" w:cs="微软雅黑"/>
          <w:bCs/>
          <w:sz w:val="21"/>
          <w:szCs w:val="21"/>
        </w:rPr>
        <w:t>第一团组：</w:t>
      </w:r>
      <w:r>
        <w:rPr>
          <w:rFonts w:hint="eastAsia" w:ascii="微软雅黑" w:hAnsi="微软雅黑" w:eastAsia="微软雅黑" w:cs="微软雅黑"/>
          <w:bCs/>
          <w:sz w:val="21"/>
          <w:szCs w:val="21"/>
          <w:lang w:val="en-US" w:eastAsia="zh-CN"/>
        </w:rPr>
        <w:t>2026年1月25日- 2026年1月31日</w:t>
      </w:r>
    </w:p>
    <w:p w14:paraId="1964828E">
      <w:pPr>
        <w:spacing w:line="360" w:lineRule="auto"/>
        <w:ind w:firstLine="1155" w:firstLineChars="550"/>
        <w:rPr>
          <w:rFonts w:hint="default"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rPr>
        <w:t>第二团组：</w:t>
      </w:r>
      <w:r>
        <w:rPr>
          <w:rFonts w:hint="eastAsia" w:ascii="微软雅黑" w:hAnsi="微软雅黑" w:eastAsia="微软雅黑" w:cs="微软雅黑"/>
          <w:bCs/>
          <w:color w:val="auto"/>
          <w:sz w:val="21"/>
          <w:szCs w:val="21"/>
          <w:lang w:val="en-US" w:eastAsia="zh-CN"/>
        </w:rPr>
        <w:t>2026年2月1日- 2026年2月7日</w:t>
      </w:r>
    </w:p>
    <w:p w14:paraId="258481DB">
      <w:pPr>
        <w:spacing w:line="360" w:lineRule="auto"/>
        <w:rPr>
          <w:rFonts w:hint="eastAsia" w:ascii="微软雅黑" w:hAnsi="微软雅黑" w:eastAsia="微软雅黑" w:cs="微软雅黑"/>
          <w:bCs/>
          <w:color w:val="FF0000"/>
          <w:sz w:val="21"/>
          <w:szCs w:val="21"/>
        </w:rPr>
      </w:pPr>
      <w:r>
        <w:rPr>
          <w:rFonts w:hint="eastAsia" w:ascii="微软雅黑" w:hAnsi="微软雅黑" w:eastAsia="微软雅黑" w:cs="微软雅黑"/>
          <w:b/>
          <w:color w:val="FF0000"/>
          <w:sz w:val="21"/>
          <w:szCs w:val="21"/>
        </w:rPr>
        <w:t>（特别说明：将依据报名先后顺序，依次安排团组，前一个团组满员后再安排下一团组。最晚于</w:t>
      </w:r>
      <w:r>
        <w:rPr>
          <w:rFonts w:hint="eastAsia" w:ascii="微软雅黑" w:hAnsi="微软雅黑" w:eastAsia="微软雅黑" w:cs="微软雅黑"/>
          <w:b/>
          <w:color w:val="FF0000"/>
          <w:sz w:val="21"/>
          <w:szCs w:val="21"/>
          <w:lang w:val="en-US" w:eastAsia="zh-CN"/>
        </w:rPr>
        <w:t xml:space="preserve">   </w:t>
      </w:r>
      <w:r>
        <w:rPr>
          <w:rFonts w:hint="eastAsia" w:ascii="微软雅黑" w:hAnsi="微软雅黑" w:eastAsia="微软雅黑" w:cs="微软雅黑"/>
          <w:b/>
          <w:color w:val="FF0000"/>
          <w:sz w:val="21"/>
          <w:szCs w:val="21"/>
        </w:rPr>
        <w:t>告知是否成团出行。）</w:t>
      </w:r>
    </w:p>
    <w:p w14:paraId="65D76399">
      <w:pPr>
        <w:spacing w:line="360" w:lineRule="auto"/>
        <w:rPr>
          <w:rFonts w:hint="eastAsia" w:ascii="微软雅黑" w:hAnsi="微软雅黑" w:eastAsia="微软雅黑" w:cs="微软雅黑"/>
          <w:b/>
          <w:bCs/>
          <w:color w:val="000000"/>
        </w:rPr>
      </w:pPr>
    </w:p>
    <w:p w14:paraId="6776694D">
      <w:pPr>
        <w:spacing w:line="360" w:lineRule="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rPr>
        <w:t>授课语言：</w:t>
      </w:r>
      <w:r>
        <w:rPr>
          <w:rFonts w:hint="eastAsia" w:ascii="微软雅黑" w:hAnsi="微软雅黑" w:eastAsia="微软雅黑" w:cs="微软雅黑"/>
          <w:color w:val="000000"/>
          <w:sz w:val="21"/>
          <w:szCs w:val="21"/>
        </w:rPr>
        <w:t>英文</w:t>
      </w:r>
    </w:p>
    <w:p w14:paraId="041BF156">
      <w:pPr>
        <w:spacing w:line="360" w:lineRule="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bCs/>
          <w:color w:val="000000"/>
        </w:rPr>
        <w:t>项目费用：</w:t>
      </w:r>
      <w:r>
        <w:rPr>
          <w:rFonts w:hint="eastAsia" w:ascii="微软雅黑" w:hAnsi="微软雅黑" w:eastAsia="微软雅黑" w:cs="微软雅黑"/>
          <w:b w:val="0"/>
          <w:bCs w:val="0"/>
          <w:color w:val="000000"/>
          <w:sz w:val="21"/>
          <w:szCs w:val="21"/>
          <w:lang w:val="en-US" w:eastAsia="zh-CN"/>
        </w:rPr>
        <w:t>9</w:t>
      </w:r>
      <w:r>
        <w:rPr>
          <w:rFonts w:hint="default" w:ascii="微软雅黑" w:hAnsi="微软雅黑" w:eastAsia="微软雅黑" w:cs="微软雅黑"/>
          <w:b w:val="0"/>
          <w:bCs w:val="0"/>
          <w:color w:val="000000"/>
          <w:sz w:val="21"/>
          <w:szCs w:val="21"/>
          <w:lang w:val="en-US" w:eastAsia="zh-CN"/>
        </w:rPr>
        <w:t>,</w:t>
      </w:r>
      <w:r>
        <w:rPr>
          <w:rFonts w:hint="eastAsia" w:ascii="微软雅黑" w:hAnsi="微软雅黑" w:eastAsia="微软雅黑" w:cs="微软雅黑"/>
          <w:b w:val="0"/>
          <w:bCs w:val="0"/>
          <w:color w:val="000000"/>
          <w:sz w:val="21"/>
          <w:szCs w:val="21"/>
          <w:lang w:val="en-US" w:eastAsia="zh-CN"/>
        </w:rPr>
        <w:t>800元人民币/人</w:t>
      </w:r>
    </w:p>
    <w:p w14:paraId="128D4A56">
      <w:pPr>
        <w:spacing w:line="360" w:lineRule="auto"/>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
          <w:bCs/>
          <w:color w:val="000000"/>
          <w:sz w:val="21"/>
          <w:szCs w:val="21"/>
        </w:rPr>
        <w:t>费用包含：</w:t>
      </w:r>
      <w:r>
        <w:rPr>
          <w:rFonts w:hint="eastAsia" w:ascii="微软雅黑" w:hAnsi="微软雅黑" w:eastAsia="微软雅黑" w:cs="微软雅黑"/>
          <w:bCs/>
          <w:sz w:val="21"/>
          <w:szCs w:val="21"/>
        </w:rPr>
        <w:t>联合国训研所</w:t>
      </w:r>
      <w:r>
        <w:rPr>
          <w:rFonts w:hint="eastAsia" w:ascii="微软雅黑" w:hAnsi="微软雅黑" w:eastAsia="微软雅黑" w:cs="微软雅黑"/>
          <w:bCs/>
          <w:sz w:val="21"/>
          <w:szCs w:val="21"/>
          <w:lang w:val="en-US" w:eastAsia="zh-CN"/>
        </w:rPr>
        <w:t>课程、</w:t>
      </w:r>
      <w:r>
        <w:rPr>
          <w:rFonts w:hint="eastAsia" w:ascii="微软雅黑" w:hAnsi="微软雅黑" w:eastAsia="微软雅黑" w:cs="微软雅黑"/>
          <w:bCs/>
          <w:sz w:val="21"/>
          <w:szCs w:val="21"/>
        </w:rPr>
        <w:t>嘉宾</w:t>
      </w:r>
      <w:r>
        <w:rPr>
          <w:rFonts w:hint="eastAsia" w:ascii="微软雅黑" w:hAnsi="微软雅黑" w:eastAsia="微软雅黑" w:cs="微软雅黑"/>
          <w:bCs/>
          <w:sz w:val="21"/>
          <w:szCs w:val="21"/>
          <w:lang w:val="en-US" w:eastAsia="zh-CN"/>
        </w:rPr>
        <w:t>讲座</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lang w:val="en-US" w:eastAsia="zh-CN"/>
        </w:rPr>
        <w:t>参访以及活动费用、</w:t>
      </w:r>
      <w:r>
        <w:rPr>
          <w:rFonts w:hint="eastAsia" w:ascii="微软雅黑" w:hAnsi="微软雅黑" w:eastAsia="微软雅黑" w:cs="微软雅黑"/>
          <w:bCs/>
          <w:sz w:val="21"/>
          <w:szCs w:val="21"/>
        </w:rPr>
        <w:t>项目内住宿</w:t>
      </w:r>
      <w:r>
        <w:rPr>
          <w:rFonts w:hint="eastAsia" w:ascii="微软雅黑" w:hAnsi="微软雅黑" w:eastAsia="微软雅黑" w:cs="微软雅黑"/>
          <w:bCs/>
          <w:sz w:val="21"/>
          <w:szCs w:val="21"/>
          <w:lang w:val="en-US" w:eastAsia="zh-CN"/>
        </w:rPr>
        <w:t>费用</w:t>
      </w:r>
      <w:r>
        <w:rPr>
          <w:rFonts w:hint="eastAsia" w:ascii="微软雅黑" w:hAnsi="微软雅黑" w:eastAsia="微软雅黑" w:cs="微软雅黑"/>
          <w:bCs/>
          <w:sz w:val="21"/>
          <w:szCs w:val="21"/>
        </w:rPr>
        <w:t>（</w:t>
      </w:r>
      <w:r>
        <w:rPr>
          <w:rFonts w:hint="eastAsia" w:ascii="微软雅黑" w:hAnsi="微软雅黑" w:eastAsia="微软雅黑" w:cs="微软雅黑"/>
          <w:bCs/>
          <w:sz w:val="21"/>
          <w:szCs w:val="21"/>
          <w:lang w:val="en-US" w:eastAsia="zh-CN"/>
        </w:rPr>
        <w:t>酒店为三钻，相当于国内三星级酒店，</w:t>
      </w:r>
      <w:r>
        <w:rPr>
          <w:rFonts w:hint="eastAsia" w:ascii="微软雅黑" w:hAnsi="微软雅黑" w:eastAsia="微软雅黑" w:cs="微软雅黑"/>
          <w:bCs/>
          <w:sz w:val="21"/>
          <w:szCs w:val="21"/>
        </w:rPr>
        <w:t>双人标间含早</w:t>
      </w:r>
      <w:r>
        <w:rPr>
          <w:rFonts w:hint="eastAsia" w:ascii="微软雅黑" w:hAnsi="微软雅黑" w:eastAsia="微软雅黑" w:cs="微软雅黑"/>
          <w:bCs/>
          <w:sz w:val="21"/>
          <w:szCs w:val="21"/>
          <w:lang w:val="en-US" w:eastAsia="zh-CN"/>
        </w:rPr>
        <w:t>餐</w:t>
      </w:r>
      <w:r>
        <w:rPr>
          <w:rFonts w:hint="eastAsia" w:ascii="微软雅黑" w:hAnsi="微软雅黑" w:eastAsia="微软雅黑" w:cs="微软雅黑"/>
          <w:bCs/>
          <w:sz w:val="21"/>
          <w:szCs w:val="21"/>
        </w:rPr>
        <w:t>）、项目</w:t>
      </w:r>
      <w:r>
        <w:rPr>
          <w:rFonts w:hint="eastAsia" w:ascii="微软雅黑" w:hAnsi="微软雅黑" w:eastAsia="微软雅黑" w:cs="微软雅黑"/>
          <w:bCs/>
          <w:sz w:val="21"/>
          <w:szCs w:val="21"/>
          <w:lang w:val="en-US" w:eastAsia="zh-CN"/>
        </w:rPr>
        <w:t>指定</w:t>
      </w:r>
      <w:r>
        <w:rPr>
          <w:rFonts w:hint="eastAsia" w:ascii="微软雅黑" w:hAnsi="微软雅黑" w:eastAsia="微软雅黑" w:cs="微软雅黑"/>
          <w:bCs/>
          <w:sz w:val="21"/>
          <w:szCs w:val="21"/>
        </w:rPr>
        <w:t>行程中统一用车的大巴费用</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保险费</w:t>
      </w:r>
      <w:r>
        <w:rPr>
          <w:rFonts w:hint="eastAsia" w:ascii="微软雅黑" w:hAnsi="微软雅黑" w:eastAsia="微软雅黑" w:cs="微软雅黑"/>
          <w:bCs/>
          <w:sz w:val="21"/>
          <w:szCs w:val="21"/>
          <w:lang w:val="en-US" w:eastAsia="zh-CN"/>
        </w:rPr>
        <w:t>用</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lang w:val="en-US" w:eastAsia="zh-CN"/>
        </w:rPr>
        <w:t>医疗保险与意外伤害保险</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、行前辅导、</w:t>
      </w:r>
      <w:r>
        <w:rPr>
          <w:rFonts w:hint="eastAsia" w:ascii="微软雅黑" w:hAnsi="微软雅黑" w:eastAsia="微软雅黑" w:cs="微软雅黑"/>
          <w:bCs/>
          <w:sz w:val="21"/>
          <w:szCs w:val="21"/>
          <w:lang w:val="en-US" w:eastAsia="zh-CN"/>
        </w:rPr>
        <w:t>广岛及</w:t>
      </w:r>
      <w:r>
        <w:rPr>
          <w:rFonts w:hint="eastAsia" w:ascii="微软雅黑" w:hAnsi="微软雅黑" w:eastAsia="微软雅黑" w:cs="微软雅黑"/>
          <w:bCs/>
          <w:sz w:val="21"/>
          <w:szCs w:val="21"/>
        </w:rPr>
        <w:t>福冈人文体验</w:t>
      </w:r>
      <w:r>
        <w:rPr>
          <w:rFonts w:hint="eastAsia" w:ascii="微软雅黑" w:hAnsi="微软雅黑" w:eastAsia="微软雅黑" w:cs="微软雅黑"/>
          <w:bCs/>
          <w:sz w:val="21"/>
          <w:szCs w:val="21"/>
          <w:lang w:val="en-US" w:eastAsia="zh-CN"/>
        </w:rPr>
        <w:t>活动费用</w:t>
      </w:r>
      <w:r>
        <w:rPr>
          <w:rFonts w:hint="eastAsia" w:ascii="微软雅黑" w:hAnsi="微软雅黑" w:eastAsia="微软雅黑" w:cs="微软雅黑"/>
          <w:bCs/>
          <w:sz w:val="21"/>
          <w:szCs w:val="21"/>
        </w:rPr>
        <w:t>、</w:t>
      </w:r>
      <w:r>
        <w:rPr>
          <w:rFonts w:hint="eastAsia" w:ascii="微软雅黑" w:hAnsi="微软雅黑" w:eastAsia="微软雅黑" w:cs="微软雅黑"/>
          <w:bCs/>
          <w:sz w:val="21"/>
          <w:szCs w:val="21"/>
          <w:lang w:val="en-US" w:eastAsia="zh-CN"/>
        </w:rPr>
        <w:t>一次欢送午餐费用、</w:t>
      </w:r>
      <w:r>
        <w:rPr>
          <w:rFonts w:hint="eastAsia" w:ascii="微软雅黑" w:hAnsi="微软雅黑" w:eastAsia="微软雅黑" w:cs="微软雅黑"/>
          <w:bCs/>
          <w:sz w:val="21"/>
          <w:szCs w:val="21"/>
        </w:rPr>
        <w:t>场地费用</w:t>
      </w:r>
      <w:r>
        <w:rPr>
          <w:rFonts w:hint="eastAsia" w:ascii="微软雅黑" w:hAnsi="微软雅黑" w:eastAsia="微软雅黑" w:cs="微软雅黑"/>
          <w:bCs/>
          <w:sz w:val="21"/>
          <w:szCs w:val="21"/>
          <w:lang w:val="en-US" w:eastAsia="zh-CN"/>
        </w:rPr>
        <w:t>等</w:t>
      </w:r>
      <w:r>
        <w:rPr>
          <w:rFonts w:hint="eastAsia" w:ascii="微软雅黑" w:hAnsi="微软雅黑" w:eastAsia="微软雅黑" w:cs="微软雅黑"/>
          <w:bCs/>
          <w:sz w:val="21"/>
          <w:szCs w:val="21"/>
        </w:rPr>
        <w:t>。</w:t>
      </w:r>
    </w:p>
    <w:p w14:paraId="51699172">
      <w:pPr>
        <w:spacing w:line="360" w:lineRule="auto"/>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
          <w:bCs/>
          <w:color w:val="000000"/>
          <w:sz w:val="21"/>
          <w:szCs w:val="21"/>
        </w:rPr>
        <w:t>费用不含：</w:t>
      </w:r>
      <w:r>
        <w:rPr>
          <w:rFonts w:hint="eastAsia" w:ascii="微软雅黑" w:hAnsi="微软雅黑" w:eastAsia="微软雅黑" w:cs="微软雅黑"/>
          <w:bCs/>
          <w:sz w:val="21"/>
          <w:szCs w:val="21"/>
        </w:rPr>
        <w:t>中日往返机票</w:t>
      </w:r>
      <w:r>
        <w:rPr>
          <w:rFonts w:hint="eastAsia" w:ascii="微软雅黑" w:hAnsi="微软雅黑" w:eastAsia="微软雅黑" w:cs="微软雅黑"/>
          <w:bCs/>
          <w:sz w:val="21"/>
          <w:szCs w:val="21"/>
          <w:lang w:val="en-US" w:eastAsia="zh-CN"/>
        </w:rPr>
        <w:t>费用</w:t>
      </w:r>
      <w:r>
        <w:rPr>
          <w:rFonts w:hint="eastAsia" w:ascii="微软雅黑" w:hAnsi="微软雅黑" w:eastAsia="微软雅黑" w:cs="微软雅黑"/>
          <w:bCs/>
          <w:sz w:val="21"/>
          <w:szCs w:val="21"/>
        </w:rPr>
        <w:t>、签证费及相关费用、中晚餐</w:t>
      </w:r>
      <w:r>
        <w:rPr>
          <w:rFonts w:hint="eastAsia" w:ascii="微软雅黑" w:hAnsi="微软雅黑" w:eastAsia="微软雅黑" w:cs="微软雅黑"/>
          <w:bCs/>
          <w:sz w:val="21"/>
          <w:szCs w:val="21"/>
          <w:lang w:val="en-US" w:eastAsia="zh-CN"/>
        </w:rPr>
        <w:t>费用</w:t>
      </w:r>
      <w:r>
        <w:rPr>
          <w:rFonts w:hint="eastAsia" w:ascii="微软雅黑" w:hAnsi="微软雅黑" w:eastAsia="微软雅黑" w:cs="微软雅黑"/>
          <w:bCs/>
          <w:sz w:val="21"/>
          <w:szCs w:val="21"/>
        </w:rPr>
        <w:t>、项目行程中非统一用车的交通费用</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项目期间个人消费以及因个人需求产生的额外费用等。</w:t>
      </w:r>
    </w:p>
    <w:p w14:paraId="59FD91D6">
      <w:pPr>
        <w:spacing w:line="360" w:lineRule="auto"/>
        <w:rPr>
          <w:rFonts w:hint="eastAsia" w:ascii="微软雅黑" w:hAnsi="微软雅黑" w:eastAsia="微软雅黑" w:cs="微软雅黑"/>
          <w:bCs/>
          <w:sz w:val="21"/>
          <w:szCs w:val="21"/>
        </w:rPr>
      </w:pPr>
    </w:p>
    <w:p w14:paraId="3393BA1C">
      <w:pPr>
        <w:spacing w:line="360" w:lineRule="auto"/>
        <w:rPr>
          <w:rFonts w:hint="eastAsia" w:ascii="微软雅黑" w:hAnsi="微软雅黑" w:eastAsia="微软雅黑" w:cs="微软雅黑"/>
          <w:b/>
          <w:bCs/>
          <w:color w:val="000000"/>
        </w:rPr>
      </w:pPr>
      <w:r>
        <w:rPr>
          <w:rFonts w:hint="eastAsia" w:ascii="微软雅黑" w:hAnsi="微软雅黑" w:eastAsia="微软雅黑" w:cs="微软雅黑"/>
          <w:b/>
          <w:bCs/>
          <w:color w:val="000000"/>
        </w:rPr>
        <w:t>项目收获：</w:t>
      </w:r>
    </w:p>
    <w:p w14:paraId="455784D6">
      <w:pPr>
        <w:numPr>
          <w:ilvl w:val="0"/>
          <w:numId w:val="1"/>
        </w:numPr>
        <w:spacing w:line="36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提升全球视野、助力个人成长</w:t>
      </w:r>
    </w:p>
    <w:p w14:paraId="498FD637">
      <w:pPr>
        <w:spacing w:line="360" w:lineRule="auto"/>
        <w:ind w:firstLine="420" w:firstLineChars="20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项目参与者将了解全球可持续发展目标，增强对国际事务的理解；在国际环境中展示自己，适应不同文化和工作方式。</w:t>
      </w:r>
    </w:p>
    <w:p w14:paraId="2E19D8F8">
      <w:pPr>
        <w:numPr>
          <w:ilvl w:val="0"/>
          <w:numId w:val="1"/>
        </w:numPr>
        <w:spacing w:line="36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增强专业技能、提升语言能力</w:t>
      </w:r>
    </w:p>
    <w:p w14:paraId="30A56588">
      <w:pPr>
        <w:spacing w:line="360" w:lineRule="auto"/>
        <w:ind w:firstLine="420" w:firstLineChars="20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项目参与者将深入学习全球可持续发展相关内容，掌握可持续发展领域的核心知识，通过案例分析和模拟演练，提升解决实际问题的能力。全程英文授课，提升听说读写能力，尤其是专业英语的应用。</w:t>
      </w:r>
    </w:p>
    <w:p w14:paraId="5434D82A">
      <w:pPr>
        <w:numPr>
          <w:ilvl w:val="0"/>
          <w:numId w:val="1"/>
        </w:numPr>
        <w:spacing w:line="36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拓展人脉、增强竞争力</w:t>
      </w:r>
    </w:p>
    <w:p w14:paraId="0A55A139">
      <w:pPr>
        <w:spacing w:line="360" w:lineRule="auto"/>
        <w:ind w:firstLine="420" w:firstLineChars="20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项目参与者结识联合国训研所讲师以及专家，建立国际人脉；通过联合国训研所的培训经历，获得官方证书，提升简历、求职以及深造的优势。</w:t>
      </w:r>
    </w:p>
    <w:p w14:paraId="1216B2A5">
      <w:pPr>
        <w:numPr>
          <w:ilvl w:val="0"/>
          <w:numId w:val="1"/>
        </w:numPr>
        <w:spacing w:line="36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明确国家政策、规划个人未来</w:t>
      </w:r>
    </w:p>
    <w:p w14:paraId="0BD01A7E">
      <w:pPr>
        <w:spacing w:line="360" w:lineRule="auto"/>
        <w:ind w:firstLine="420" w:firstLineChars="20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项目参与者将获得国家政策对于国际组织及人才培养的深度解析，更好地理解国家战略，明确职业方向。</w:t>
      </w:r>
    </w:p>
    <w:p w14:paraId="4995103E">
      <w:pPr>
        <w:spacing w:line="240" w:lineRule="auto"/>
        <w:rPr>
          <w:rFonts w:hint="default" w:ascii="宋体" w:hAnsi="宋体" w:eastAsia="宋体" w:cs="宋体"/>
          <w:color w:val="auto"/>
          <w:sz w:val="24"/>
          <w:szCs w:val="24"/>
        </w:rPr>
      </w:pPr>
    </w:p>
    <w:p w14:paraId="07BEF1AF">
      <w:pPr>
        <w:spacing w:line="360" w:lineRule="auto"/>
        <w:rPr>
          <w:rFonts w:hint="eastAsia" w:ascii="微软雅黑" w:hAnsi="微软雅黑" w:eastAsia="微软雅黑" w:cs="微软雅黑"/>
          <w:b/>
          <w:bCs/>
          <w:color w:val="000000"/>
        </w:rPr>
      </w:pPr>
    </w:p>
    <w:p w14:paraId="769CE466">
      <w:pPr>
        <w:spacing w:line="360" w:lineRule="auto"/>
        <w:rPr>
          <w:rFonts w:hint="eastAsia" w:ascii="微软雅黑" w:hAnsi="微软雅黑" w:eastAsia="微软雅黑" w:cs="微软雅黑"/>
          <w:b/>
          <w:bCs/>
          <w:color w:val="000000"/>
        </w:rPr>
      </w:pPr>
      <w:r>
        <w:rPr>
          <w:rFonts w:hint="eastAsia" w:ascii="微软雅黑" w:hAnsi="微软雅黑" w:eastAsia="微软雅黑" w:cs="微软雅黑"/>
          <w:b/>
          <w:bCs/>
          <w:color w:val="000000"/>
        </w:rPr>
        <w:t>证书获得：</w:t>
      </w:r>
    </w:p>
    <w:p w14:paraId="7BF32100">
      <w:pPr>
        <w:spacing w:line="480" w:lineRule="exact"/>
        <w:ind w:firstLine="420" w:firstLineChars="200"/>
        <w:rPr>
          <w:rFonts w:hint="eastAsia" w:ascii="微软雅黑" w:hAnsi="微软雅黑" w:eastAsia="微软雅黑" w:cs="微软雅黑"/>
          <w:bCs/>
          <w:sz w:val="21"/>
          <w:szCs w:val="21"/>
        </w:rPr>
      </w:pPr>
      <w:r>
        <w:rPr>
          <w:rFonts w:ascii="微软雅黑" w:hAnsi="微软雅黑" w:eastAsia="微软雅黑" w:cs="微软雅黑"/>
          <w:bCs/>
          <w:sz w:val="21"/>
          <w:szCs w:val="21"/>
        </w:rPr>
        <w:t>联合国</w:t>
      </w:r>
      <w:r>
        <w:rPr>
          <w:rFonts w:hint="eastAsia" w:ascii="微软雅黑" w:hAnsi="微软雅黑" w:eastAsia="微软雅黑" w:cs="微软雅黑"/>
          <w:bCs/>
          <w:sz w:val="21"/>
          <w:szCs w:val="21"/>
        </w:rPr>
        <w:t>训练研究所</w:t>
      </w:r>
      <w:r>
        <w:rPr>
          <w:rFonts w:ascii="微软雅黑" w:hAnsi="微软雅黑" w:eastAsia="微软雅黑" w:cs="微软雅黑"/>
          <w:bCs/>
          <w:sz w:val="21"/>
          <w:szCs w:val="21"/>
        </w:rPr>
        <w:t>广岛办公室</w:t>
      </w:r>
      <w:r>
        <w:rPr>
          <w:rFonts w:hint="eastAsia" w:ascii="微软雅黑" w:hAnsi="微软雅黑" w:eastAsia="微软雅黑" w:cs="微软雅黑"/>
          <w:bCs/>
          <w:sz w:val="21"/>
          <w:szCs w:val="21"/>
        </w:rPr>
        <w:t>官方项目证书</w:t>
      </w:r>
    </w:p>
    <w:p w14:paraId="37C80CEA">
      <w:pPr>
        <w:spacing w:line="480" w:lineRule="exact"/>
        <w:ind w:firstLine="420" w:firstLineChars="200"/>
        <w:rPr>
          <w:rFonts w:hint="eastAsia" w:ascii="微软雅黑" w:hAnsi="微软雅黑" w:eastAsia="微软雅黑" w:cs="微软雅黑"/>
          <w:bCs/>
          <w:sz w:val="21"/>
          <w:szCs w:val="21"/>
        </w:rPr>
      </w:pPr>
    </w:p>
    <w:p w14:paraId="3945F842">
      <w:pPr>
        <w:pStyle w:val="4"/>
        <w:spacing w:beforeAutospacing="0" w:afterAutospacing="0"/>
        <w:jc w:val="both"/>
        <w:rPr>
          <w:rFonts w:hint="eastAsia" w:ascii="微软雅黑" w:hAnsi="微软雅黑" w:eastAsia="微软雅黑" w:cs="微软雅黑"/>
          <w:lang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0" distR="0">
            <wp:extent cx="2976245" cy="2133600"/>
            <wp:effectExtent l="0" t="0" r="14605" b="0"/>
            <wp:docPr id="1029" name="图片 2" descr="c11890e304e2e758e91093926a47aa2b"/>
            <wp:cNvGraphicFramePr/>
            <a:graphic xmlns:a="http://schemas.openxmlformats.org/drawingml/2006/main">
              <a:graphicData uri="http://schemas.openxmlformats.org/drawingml/2006/picture">
                <pic:pic xmlns:pic="http://schemas.openxmlformats.org/drawingml/2006/picture">
                  <pic:nvPicPr>
                    <pic:cNvPr id="1029" name="图片 2" descr="c11890e304e2e758e91093926a47aa2b"/>
                    <pic:cNvPicPr/>
                  </pic:nvPicPr>
                  <pic:blipFill>
                    <a:blip r:embed="rId7" cstate="print"/>
                    <a:srcRect/>
                    <a:stretch>
                      <a:fillRect/>
                    </a:stretch>
                  </pic:blipFill>
                  <pic:spPr>
                    <a:xfrm>
                      <a:off x="0" y="0"/>
                      <a:ext cx="2976245" cy="2133600"/>
                    </a:xfrm>
                    <a:prstGeom prst="rect">
                      <a:avLst/>
                    </a:prstGeom>
                  </pic:spPr>
                </pic:pic>
              </a:graphicData>
            </a:graphic>
          </wp:inline>
        </w:drawing>
      </w:r>
    </w:p>
    <w:p w14:paraId="2C821E02">
      <w:pPr>
        <w:rPr>
          <w:rFonts w:hint="default" w:ascii="微软雅黑" w:hAnsi="微软雅黑" w:eastAsia="微软雅黑" w:cs="微软雅黑"/>
          <w:b/>
          <w:lang w:val="en-US" w:eastAsia="zh-CN"/>
        </w:rPr>
      </w:pPr>
    </w:p>
    <w:p w14:paraId="0B761C6E">
      <w:pPr>
        <w:rPr>
          <w:rFonts w:hint="default" w:ascii="微软雅黑" w:hAnsi="微软雅黑" w:eastAsia="微软雅黑" w:cs="微软雅黑"/>
          <w:b/>
          <w:lang w:val="en-US" w:eastAsia="zh-CN"/>
        </w:rPr>
      </w:pPr>
    </w:p>
    <w:p w14:paraId="4E8A8342">
      <w:pPr>
        <w:rPr>
          <w:rFonts w:hint="eastAsia" w:ascii="微软雅黑" w:hAnsi="微软雅黑" w:eastAsia="微软雅黑" w:cs="微软雅黑"/>
          <w:b/>
        </w:rPr>
      </w:pPr>
      <w:r>
        <w:rPr>
          <w:rFonts w:hint="eastAsia" w:ascii="微软雅黑" w:hAnsi="微软雅黑" w:eastAsia="微软雅黑" w:cs="微软雅黑"/>
          <w:b/>
        </w:rPr>
        <w:t>报名要求：</w:t>
      </w:r>
    </w:p>
    <w:p w14:paraId="2D96594F">
      <w:pPr>
        <w:numPr>
          <w:ilvl w:val="0"/>
          <w:numId w:val="2"/>
        </w:numPr>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拥护中国共产党的领导、热爱祖国、政治立场坚定、品德优良、身心健康，具备在</w:t>
      </w:r>
      <w:r>
        <w:rPr>
          <w:rFonts w:hint="eastAsia" w:ascii="微软雅黑" w:hAnsi="微软雅黑" w:eastAsia="微软雅黑" w:cs="微软雅黑"/>
          <w:bCs/>
          <w:sz w:val="21"/>
          <w:szCs w:val="21"/>
          <w:lang w:val="en-US" w:eastAsia="zh-CN"/>
        </w:rPr>
        <w:t>日本</w:t>
      </w:r>
      <w:r>
        <w:rPr>
          <w:rFonts w:hint="eastAsia" w:ascii="微软雅黑" w:hAnsi="微软雅黑" w:eastAsia="微软雅黑" w:cs="微软雅黑"/>
          <w:bCs/>
          <w:sz w:val="21"/>
          <w:szCs w:val="21"/>
        </w:rPr>
        <w:t>进行独立学习及生活能力的全日制在校学生，专业不限；</w:t>
      </w:r>
    </w:p>
    <w:p w14:paraId="79ACBC12">
      <w:pPr>
        <w:numPr>
          <w:ilvl w:val="0"/>
          <w:numId w:val="2"/>
        </w:numPr>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学习成绩优良，综合素质较高，无不良嗜好；</w:t>
      </w:r>
    </w:p>
    <w:p w14:paraId="3F6ED938">
      <w:pPr>
        <w:numPr>
          <w:ilvl w:val="0"/>
          <w:numId w:val="2"/>
        </w:numPr>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拥</w:t>
      </w:r>
      <w:r>
        <w:rPr>
          <w:rFonts w:hint="eastAsia" w:ascii="微软雅黑" w:hAnsi="微软雅黑" w:eastAsia="微软雅黑" w:cs="微软雅黑"/>
          <w:bCs/>
          <w:sz w:val="21"/>
          <w:szCs w:val="21"/>
        </w:rPr>
        <w:t>有基本的英文沟通能力</w:t>
      </w:r>
      <w:r>
        <w:rPr>
          <w:rFonts w:hint="eastAsia" w:ascii="微软雅黑" w:hAnsi="微软雅黑" w:eastAsia="微软雅黑" w:cs="微软雅黑"/>
          <w:bCs/>
          <w:sz w:val="21"/>
          <w:szCs w:val="21"/>
          <w:lang w:eastAsia="zh-CN"/>
        </w:rPr>
        <w:t>；</w:t>
      </w:r>
    </w:p>
    <w:p w14:paraId="72B8058F">
      <w:pPr>
        <w:numPr>
          <w:ilvl w:val="0"/>
          <w:numId w:val="2"/>
        </w:numPr>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对国际组织实习、工作和运作感兴趣；</w:t>
      </w:r>
    </w:p>
    <w:p w14:paraId="382D39EC">
      <w:pPr>
        <w:numPr>
          <w:ilvl w:val="0"/>
          <w:numId w:val="2"/>
        </w:numPr>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具备相应的经济能力，能承担在日本学习、生活的相关费用；</w:t>
      </w:r>
    </w:p>
    <w:p w14:paraId="3A13DB6A">
      <w:pPr>
        <w:numPr>
          <w:ilvl w:val="0"/>
          <w:numId w:val="2"/>
        </w:numPr>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学生在项目期间需严格遵守当地法律法规</w:t>
      </w:r>
      <w:r>
        <w:rPr>
          <w:rFonts w:hint="eastAsia" w:ascii="微软雅黑" w:hAnsi="微软雅黑" w:eastAsia="微软雅黑" w:cs="微软雅黑"/>
          <w:bCs/>
          <w:sz w:val="21"/>
          <w:szCs w:val="21"/>
          <w:lang w:val="en-US" w:eastAsia="zh-CN"/>
        </w:rPr>
        <w:t>和参访的国际组织规章制度</w:t>
      </w:r>
      <w:r>
        <w:rPr>
          <w:rFonts w:hint="eastAsia" w:ascii="微软雅黑" w:hAnsi="微软雅黑" w:eastAsia="微软雅黑" w:cs="微软雅黑"/>
          <w:bCs/>
          <w:sz w:val="21"/>
          <w:szCs w:val="21"/>
        </w:rPr>
        <w:t>，自觉维护国家利益、民族尊严和学校荣誉。</w:t>
      </w:r>
    </w:p>
    <w:p w14:paraId="51F44FA0">
      <w:pPr>
        <w:spacing w:line="360" w:lineRule="auto"/>
        <w:rPr>
          <w:rFonts w:hint="eastAsia" w:ascii="微软雅黑" w:hAnsi="微软雅黑" w:eastAsia="微软雅黑" w:cs="微软雅黑"/>
          <w:color w:val="000000"/>
          <w:sz w:val="21"/>
          <w:szCs w:val="21"/>
          <w:lang w:val="en-US" w:eastAsia="zh-CN"/>
        </w:rPr>
      </w:pPr>
    </w:p>
    <w:p w14:paraId="64EEA146">
      <w:pPr>
        <w:spacing w:line="360" w:lineRule="auto"/>
        <w:rPr>
          <w:rFonts w:hint="eastAsia" w:ascii="微软雅黑" w:hAnsi="微软雅黑" w:eastAsia="微软雅黑" w:cs="微软雅黑"/>
          <w:b/>
          <w:bCs/>
          <w:color w:val="000000"/>
        </w:rPr>
      </w:pPr>
    </w:p>
    <w:p w14:paraId="1BC0B6FA">
      <w:pPr>
        <w:spacing w:line="360" w:lineRule="auto"/>
        <w:rPr>
          <w:rFonts w:hint="eastAsia" w:ascii="微软雅黑" w:hAnsi="微软雅黑" w:eastAsia="微软雅黑" w:cs="微软雅黑"/>
          <w:b/>
          <w:bCs/>
          <w:color w:val="000000"/>
        </w:rPr>
      </w:pPr>
    </w:p>
    <w:p w14:paraId="6EB4BEAD">
      <w:pPr>
        <w:spacing w:line="360" w:lineRule="auto"/>
        <w:rPr>
          <w:rFonts w:hint="eastAsia" w:ascii="微软雅黑" w:hAnsi="微软雅黑" w:eastAsia="微软雅黑" w:cs="微软雅黑"/>
          <w:b/>
          <w:bCs/>
          <w:color w:val="000000"/>
        </w:rPr>
      </w:pPr>
    </w:p>
    <w:p w14:paraId="0145355F">
      <w:pPr>
        <w:spacing w:line="360" w:lineRule="auto"/>
        <w:rPr>
          <w:rFonts w:hint="eastAsia" w:ascii="微软雅黑" w:hAnsi="微软雅黑" w:eastAsia="微软雅黑" w:cs="微软雅黑"/>
          <w:b/>
          <w:bCs/>
          <w:color w:val="000000"/>
        </w:rPr>
      </w:pPr>
      <w:r>
        <w:rPr>
          <w:rFonts w:hint="eastAsia" w:ascii="微软雅黑" w:hAnsi="微软雅黑" w:eastAsia="微软雅黑" w:cs="微软雅黑"/>
          <w:b/>
          <w:bCs/>
          <w:color w:val="000000"/>
        </w:rPr>
        <w:t>国际组织简介</w:t>
      </w:r>
    </w:p>
    <w:p w14:paraId="571D1F3A">
      <w:pPr>
        <w:spacing w:line="560" w:lineRule="exact"/>
        <w:rPr>
          <w:rFonts w:hint="eastAsia" w:ascii="微软雅黑" w:hAnsi="微软雅黑" w:eastAsia="微软雅黑" w:cs="微软雅黑"/>
          <w:b/>
          <w:bCs/>
          <w:color w:val="000000"/>
        </w:rPr>
      </w:pPr>
      <w:r>
        <w:rPr>
          <w:rFonts w:ascii="微软雅黑" w:hAnsi="微软雅黑" w:eastAsia="微软雅黑" w:cs="微软雅黑"/>
          <w:b/>
          <w:bCs/>
          <w:color w:val="000000"/>
        </w:rPr>
        <w:t>联合国训练研究所</w:t>
      </w:r>
      <w:r>
        <w:rPr>
          <w:rFonts w:hint="eastAsia" w:ascii="微软雅黑" w:hAnsi="微软雅黑" w:eastAsia="微软雅黑" w:cs="微软雅黑"/>
          <w:b/>
          <w:bCs/>
          <w:color w:val="000000"/>
          <w:lang w:eastAsia="zh-CN"/>
        </w:rPr>
        <w:t>（</w:t>
      </w:r>
      <w:r>
        <w:rPr>
          <w:rFonts w:ascii="微软雅黑" w:hAnsi="微软雅黑" w:eastAsia="微软雅黑" w:cs="微软雅黑"/>
          <w:bCs/>
          <w:sz w:val="21"/>
          <w:szCs w:val="21"/>
        </w:rPr>
        <w:t>United Nations Institute for Training and Research</w:t>
      </w:r>
      <w:r>
        <w:rPr>
          <w:rFonts w:hint="eastAsia" w:ascii="微软雅黑" w:hAnsi="微软雅黑" w:eastAsia="微软雅黑" w:cs="微软雅黑"/>
          <w:b/>
          <w:bCs/>
          <w:color w:val="000000"/>
          <w:lang w:eastAsia="zh-CN"/>
        </w:rPr>
        <w:t>）</w:t>
      </w:r>
    </w:p>
    <w:p w14:paraId="1343EA3D">
      <w:pPr>
        <w:spacing w:line="560" w:lineRule="exact"/>
        <w:rPr>
          <w:rFonts w:hint="eastAsia" w:ascii="微软雅黑" w:hAnsi="微软雅黑" w:eastAsia="微软雅黑" w:cs="微软雅黑"/>
          <w:b/>
          <w:bCs/>
          <w:color w:val="000000"/>
          <w:lang w:eastAsia="zh-CN"/>
        </w:rPr>
      </w:pPr>
      <w:r>
        <w:rPr>
          <w:rFonts w:hint="eastAsia" w:ascii="微软雅黑" w:hAnsi="微软雅黑" w:eastAsia="微软雅黑" w:cs="微软雅黑"/>
          <w:b/>
          <w:bCs/>
          <w:color w:val="000000"/>
        </w:rPr>
        <w:t>官方网址：</w:t>
      </w:r>
      <w:r>
        <w:rPr>
          <w:rFonts w:ascii="微软雅黑" w:hAnsi="微软雅黑" w:eastAsia="微软雅黑" w:cs="微软雅黑"/>
          <w:b/>
          <w:bCs/>
          <w:color w:val="000000"/>
        </w:rPr>
        <w:t>https://unitar.org/</w:t>
      </w:r>
    </w:p>
    <w:p w14:paraId="2B9D7B0A">
      <w:pPr>
        <w:spacing w:line="560" w:lineRule="exact"/>
        <w:ind w:firstLine="480" w:firstLineChars="200"/>
        <w:rPr>
          <w:rFonts w:ascii="微软雅黑" w:hAnsi="微软雅黑" w:eastAsia="微软雅黑" w:cs="微软雅黑"/>
          <w:bCs/>
          <w:sz w:val="21"/>
          <w:szCs w:val="21"/>
        </w:rPr>
      </w:pPr>
      <w:r>
        <w:rPr>
          <w:rFonts w:hint="eastAsia" w:ascii="微软雅黑" w:hAnsi="微软雅黑" w:eastAsia="微软雅黑" w:cs="微软雅黑"/>
          <w:b/>
          <w:bCs/>
          <w:color w:val="000000"/>
          <w:lang w:eastAsia="zh-CN"/>
        </w:rPr>
        <w:drawing>
          <wp:anchor distT="0" distB="0" distL="114300" distR="114300" simplePos="0" relativeHeight="251659264" behindDoc="0" locked="0" layoutInCell="1" allowOverlap="1">
            <wp:simplePos x="0" y="0"/>
            <wp:positionH relativeFrom="column">
              <wp:posOffset>3332480</wp:posOffset>
            </wp:positionH>
            <wp:positionV relativeFrom="paragraph">
              <wp:posOffset>180340</wp:posOffset>
            </wp:positionV>
            <wp:extent cx="2678430" cy="1793240"/>
            <wp:effectExtent l="0" t="0" r="7620" b="16510"/>
            <wp:wrapSquare wrapText="bothSides"/>
            <wp:docPr id="1033" name="图片 16" descr="f7afe9fb7a4ede93e30d6bfa7aaaa93c"/>
            <wp:cNvGraphicFramePr/>
            <a:graphic xmlns:a="http://schemas.openxmlformats.org/drawingml/2006/main">
              <a:graphicData uri="http://schemas.openxmlformats.org/drawingml/2006/picture">
                <pic:pic xmlns:pic="http://schemas.openxmlformats.org/drawingml/2006/picture">
                  <pic:nvPicPr>
                    <pic:cNvPr id="1033" name="图片 16" descr="f7afe9fb7a4ede93e30d6bfa7aaaa93c"/>
                    <pic:cNvPicPr/>
                  </pic:nvPicPr>
                  <pic:blipFill>
                    <a:blip r:embed="rId8" cstate="print">
                      <a:lum bright="6000"/>
                    </a:blip>
                    <a:srcRect/>
                    <a:stretch>
                      <a:fillRect/>
                    </a:stretch>
                  </pic:blipFill>
                  <pic:spPr>
                    <a:xfrm>
                      <a:off x="0" y="0"/>
                      <a:ext cx="2678430" cy="1793240"/>
                    </a:xfrm>
                    <a:prstGeom prst="rect">
                      <a:avLst/>
                    </a:prstGeom>
                  </pic:spPr>
                </pic:pic>
              </a:graphicData>
            </a:graphic>
          </wp:anchor>
        </w:drawing>
      </w:r>
      <w:r>
        <w:rPr>
          <w:rFonts w:ascii="微软雅黑" w:hAnsi="微软雅黑" w:eastAsia="微软雅黑" w:cs="微软雅黑"/>
          <w:bCs/>
          <w:sz w:val="21"/>
          <w:szCs w:val="21"/>
        </w:rPr>
        <w:t>联合国训练研究所（United Nations Institute for Training and Research，简称UNITAR）是联合国大会196</w:t>
      </w:r>
      <w:r>
        <w:rPr>
          <w:rFonts w:hint="eastAsia" w:ascii="微软雅黑" w:hAnsi="微软雅黑" w:eastAsia="微软雅黑" w:cs="微软雅黑"/>
          <w:bCs/>
          <w:sz w:val="21"/>
          <w:szCs w:val="21"/>
        </w:rPr>
        <w:t>3</w:t>
      </w:r>
      <w:r>
        <w:rPr>
          <w:rFonts w:ascii="微软雅黑" w:hAnsi="微软雅黑" w:eastAsia="微软雅黑" w:cs="微软雅黑"/>
          <w:bCs/>
          <w:sz w:val="21"/>
          <w:szCs w:val="21"/>
        </w:rPr>
        <w:t>年决议设立的直属自治机构，</w:t>
      </w:r>
      <w:r>
        <w:rPr>
          <w:rFonts w:hint="eastAsia" w:ascii="微软雅黑" w:hAnsi="微软雅黑" w:eastAsia="微软雅黑" w:cs="微软雅黑"/>
          <w:bCs/>
          <w:sz w:val="21"/>
          <w:szCs w:val="21"/>
        </w:rPr>
        <w:t>是联合国大会直属的最高级别事务执行机构</w:t>
      </w:r>
      <w:r>
        <w:rPr>
          <w:rFonts w:hint="eastAsia" w:ascii="微软雅黑" w:hAnsi="微软雅黑" w:eastAsia="微软雅黑" w:cs="微软雅黑"/>
          <w:bCs/>
          <w:sz w:val="21"/>
          <w:szCs w:val="21"/>
          <w:lang w:eastAsia="zh-CN"/>
        </w:rPr>
        <w:t>，</w:t>
      </w:r>
      <w:r>
        <w:rPr>
          <w:rFonts w:ascii="微软雅黑" w:hAnsi="微软雅黑" w:eastAsia="微软雅黑" w:cs="微软雅黑"/>
          <w:bCs/>
          <w:sz w:val="21"/>
          <w:szCs w:val="21"/>
        </w:rPr>
        <w:t>总部设于瑞士日内瓦。UNITAR</w:t>
      </w:r>
      <w:r>
        <w:rPr>
          <w:rFonts w:hint="eastAsia" w:ascii="微软雅黑" w:hAnsi="微软雅黑" w:eastAsia="微软雅黑" w:cs="微软雅黑"/>
          <w:bCs/>
          <w:sz w:val="21"/>
          <w:szCs w:val="21"/>
          <w:lang w:val="en-US" w:eastAsia="zh-CN"/>
        </w:rPr>
        <w:t>在全世界有4个主要官方办事处，分别是日内瓦总部、纽约办事处、广岛办事处以及波恩办事处。</w:t>
      </w:r>
      <w:r>
        <w:rPr>
          <w:rFonts w:ascii="微软雅黑" w:hAnsi="微软雅黑" w:eastAsia="微软雅黑" w:cs="微软雅黑"/>
          <w:bCs/>
          <w:sz w:val="21"/>
          <w:szCs w:val="21"/>
        </w:rPr>
        <w:t>UNITAR作为联合国系统内独立运作的实体，其核心使命是通过前沿性培训体系与研究创新，系统性提升联合国机构效能。该机构依托由多国外交官与双边谈判专家构成的导师团队，致力于开发模块化学习方案及智库级知识产品，强化成员国政府与联合国利益攸关方的战略决策支持能力，助力全球治理体系应对21世纪复合型挑战。</w:t>
      </w:r>
    </w:p>
    <w:p w14:paraId="30338172">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bCs/>
          <w:color w:val="000000"/>
        </w:rPr>
      </w:pPr>
    </w:p>
    <w:p w14:paraId="192CFF12">
      <w:pPr>
        <w:spacing w:line="560" w:lineRule="exact"/>
        <w:rPr>
          <w:rFonts w:hint="eastAsia" w:ascii="微软雅黑" w:hAnsi="微软雅黑" w:eastAsia="微软雅黑" w:cs="微软雅黑"/>
          <w:b/>
          <w:bCs/>
          <w:color w:val="000000"/>
        </w:rPr>
      </w:pPr>
      <w:r>
        <w:rPr>
          <w:rFonts w:hint="eastAsia" w:ascii="微软雅黑" w:hAnsi="微软雅黑" w:eastAsia="微软雅黑" w:cs="微软雅黑"/>
          <w:b/>
          <w:bCs/>
          <w:color w:val="000000"/>
        </w:rPr>
        <w:t>联合国训研所广岛办公室（UNITAR Hiroshima Office）</w:t>
      </w:r>
    </w:p>
    <w:p w14:paraId="6E42196C">
      <w:pPr>
        <w:spacing w:line="560" w:lineRule="exact"/>
        <w:rPr>
          <w:rFonts w:hint="eastAsia" w:ascii="微软雅黑" w:hAnsi="微软雅黑" w:eastAsia="微软雅黑" w:cs="微软雅黑"/>
          <w:b/>
          <w:bCs/>
          <w:color w:val="000000"/>
        </w:rPr>
      </w:pPr>
      <w:r>
        <w:rPr>
          <w:rFonts w:hint="eastAsia" w:ascii="微软雅黑" w:hAnsi="微软雅黑" w:eastAsia="微软雅黑" w:cs="微软雅黑"/>
          <w:b/>
          <w:bCs/>
          <w:color w:val="000000"/>
        </w:rPr>
        <w:t>官方网址：</w:t>
      </w:r>
      <w:r>
        <w:rPr>
          <w:rFonts w:ascii="微软雅黑" w:hAnsi="微软雅黑" w:eastAsia="微软雅黑" w:cs="微软雅黑"/>
          <w:b/>
          <w:bCs/>
          <w:color w:val="000000"/>
        </w:rPr>
        <w:t>https://unitar.org/hiroshima</w:t>
      </w:r>
    </w:p>
    <w:p w14:paraId="2F7696A2">
      <w:pPr>
        <w:shd w:val="clear" w:color="auto" w:fill="FFFFFF"/>
        <w:spacing w:line="560" w:lineRule="exact"/>
        <w:ind w:firstLine="420" w:firstLineChars="200"/>
        <w:rPr>
          <w:rFonts w:ascii="微软雅黑" w:hAnsi="微软雅黑" w:eastAsia="微软雅黑" w:cs="微软雅黑"/>
          <w:bCs/>
          <w:sz w:val="21"/>
          <w:szCs w:val="21"/>
        </w:rPr>
      </w:pPr>
      <w:r>
        <w:rPr>
          <w:rFonts w:ascii="微软雅黑" w:hAnsi="微软雅黑" w:eastAsia="微软雅黑" w:cs="微软雅黑"/>
          <w:bCs/>
          <w:sz w:val="21"/>
          <w:szCs w:val="21"/>
        </w:rPr>
        <w:drawing>
          <wp:anchor distT="0" distB="0" distL="114300" distR="114300" simplePos="0" relativeHeight="251659264" behindDoc="0" locked="0" layoutInCell="1" allowOverlap="1">
            <wp:simplePos x="0" y="0"/>
            <wp:positionH relativeFrom="column">
              <wp:posOffset>-12700</wp:posOffset>
            </wp:positionH>
            <wp:positionV relativeFrom="paragraph">
              <wp:posOffset>234315</wp:posOffset>
            </wp:positionV>
            <wp:extent cx="2473325" cy="1608455"/>
            <wp:effectExtent l="0" t="0" r="3175" b="10795"/>
            <wp:wrapSquare wrapText="bothSides"/>
            <wp:docPr id="1034" name="图片 21" descr="d8fa23d81d474c8f325ffc1a2b464315"/>
            <wp:cNvGraphicFramePr/>
            <a:graphic xmlns:a="http://schemas.openxmlformats.org/drawingml/2006/main">
              <a:graphicData uri="http://schemas.openxmlformats.org/drawingml/2006/picture">
                <pic:pic xmlns:pic="http://schemas.openxmlformats.org/drawingml/2006/picture">
                  <pic:nvPicPr>
                    <pic:cNvPr id="1034" name="图片 21" descr="d8fa23d81d474c8f325ffc1a2b464315"/>
                    <pic:cNvPicPr/>
                  </pic:nvPicPr>
                  <pic:blipFill>
                    <a:blip r:embed="rId9" cstate="print"/>
                    <a:srcRect/>
                    <a:stretch>
                      <a:fillRect/>
                    </a:stretch>
                  </pic:blipFill>
                  <pic:spPr>
                    <a:xfrm>
                      <a:off x="0" y="0"/>
                      <a:ext cx="2473325" cy="1608455"/>
                    </a:xfrm>
                    <a:prstGeom prst="rect">
                      <a:avLst/>
                    </a:prstGeom>
                  </pic:spPr>
                </pic:pic>
              </a:graphicData>
            </a:graphic>
          </wp:anchor>
        </w:drawing>
      </w:r>
      <w:r>
        <w:rPr>
          <w:rFonts w:ascii="微软雅黑" w:hAnsi="微软雅黑" w:eastAsia="微软雅黑" w:cs="微软雅黑"/>
          <w:bCs/>
          <w:sz w:val="21"/>
          <w:szCs w:val="21"/>
        </w:rPr>
        <w:t>联合国训研所广岛办公室（UNITAR Hiroshima Office）成立于2003年，是联合国训练研究所（UNITAR）在日本广岛市设立的分支机构。作为日本中四国地区唯一的联合国实体，该办公室以发展中国家群体为主要服务对象，通过支持个人与机构能力建设助力可持续发展目标（SDGs）的实现，并依托广泛的合作伙伴网络推动全球协作。联合国训研所广岛办公室开展的对话型项目，基于参与者的实际需求量身定制，旨在赋能实用技能培养。项目聚焦三大核心维度——实操性课程设计、学员互动社区构建及导师制专业指导，系统传授推动社区实质性变革的方法论。通过打造创新型学习生态系统，该计划着力强化全球治理决策能力建设，同步支持国家战略与基层实践相衔接，共同构筑可持续发展未来。</w:t>
      </w:r>
    </w:p>
    <w:p w14:paraId="6BC2976C">
      <w:pPr>
        <w:keepNext w:val="0"/>
        <w:keepLines w:val="0"/>
        <w:pageBreakBefore w:val="0"/>
        <w:widowControl/>
        <w:kinsoku/>
        <w:wordWrap/>
        <w:overflowPunct/>
        <w:topLinePunct w:val="0"/>
        <w:autoSpaceDE/>
        <w:autoSpaceDN/>
        <w:bidi w:val="0"/>
        <w:adjustRightInd/>
        <w:snapToGrid/>
        <w:spacing w:line="520" w:lineRule="exact"/>
        <w:ind w:firstLine="0" w:firstLineChars="0"/>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t>城市人文简介</w:t>
      </w:r>
    </w:p>
    <w:p w14:paraId="035127E2">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t>——广岛</w:t>
      </w:r>
    </w:p>
    <w:p w14:paraId="09539BE0">
      <w:pPr>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val="0"/>
          <w:bCs/>
          <w:sz w:val="21"/>
          <w:szCs w:val="21"/>
          <w:lang w:val="en-US" w:eastAsia="zh-CN"/>
        </w:rPr>
        <w:t xml:space="preserve">             </w:t>
      </w:r>
      <w:r>
        <w:rPr>
          <w:rFonts w:hint="default" w:ascii="微软雅黑" w:hAnsi="微软雅黑" w:eastAsia="微软雅黑" w:cs="微软雅黑"/>
          <w:b w:val="0"/>
          <w:bCs/>
          <w:sz w:val="21"/>
          <w:szCs w:val="21"/>
          <w:lang w:val="en-US" w:eastAsia="zh-CN"/>
        </w:rPr>
        <w:drawing>
          <wp:inline distT="0" distB="0" distL="0" distR="0">
            <wp:extent cx="1940560" cy="1476375"/>
            <wp:effectExtent l="0" t="0" r="2540" b="9525"/>
            <wp:docPr id="1035" name="图片 14" descr="70ab75baef2e8d5e7dbf5a4dc3eb515a"/>
            <wp:cNvGraphicFramePr/>
            <a:graphic xmlns:a="http://schemas.openxmlformats.org/drawingml/2006/main">
              <a:graphicData uri="http://schemas.openxmlformats.org/drawingml/2006/picture">
                <pic:pic xmlns:pic="http://schemas.openxmlformats.org/drawingml/2006/picture">
                  <pic:nvPicPr>
                    <pic:cNvPr id="1035" name="图片 14" descr="70ab75baef2e8d5e7dbf5a4dc3eb515a"/>
                    <pic:cNvPicPr/>
                  </pic:nvPicPr>
                  <pic:blipFill>
                    <a:blip r:embed="rId10" cstate="print"/>
                    <a:srcRect/>
                    <a:stretch>
                      <a:fillRect/>
                    </a:stretch>
                  </pic:blipFill>
                  <pic:spPr>
                    <a:xfrm>
                      <a:off x="0" y="0"/>
                      <a:ext cx="1940560" cy="1476375"/>
                    </a:xfrm>
                    <a:prstGeom prst="rect">
                      <a:avLst/>
                    </a:prstGeom>
                  </pic:spPr>
                </pic:pic>
              </a:graphicData>
            </a:graphic>
          </wp:inline>
        </w:drawing>
      </w:r>
      <w:r>
        <w:rPr>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微软雅黑"/>
          <w:b/>
          <w:bCs/>
          <w:color w:val="000000"/>
          <w:sz w:val="24"/>
          <w:szCs w:val="24"/>
          <w:lang w:val="en-US" w:eastAsia="zh-CN"/>
        </w:rPr>
        <w:drawing>
          <wp:inline distT="0" distB="0" distL="0" distR="0">
            <wp:extent cx="2084705" cy="1485900"/>
            <wp:effectExtent l="0" t="0" r="10160" b="0"/>
            <wp:docPr id="1036" name="图片 13" descr="78130aa61ce045b74ec86178e3ef99e5"/>
            <wp:cNvGraphicFramePr/>
            <a:graphic xmlns:a="http://schemas.openxmlformats.org/drawingml/2006/main">
              <a:graphicData uri="http://schemas.openxmlformats.org/drawingml/2006/picture">
                <pic:pic xmlns:pic="http://schemas.openxmlformats.org/drawingml/2006/picture">
                  <pic:nvPicPr>
                    <pic:cNvPr id="1036" name="图片 13" descr="78130aa61ce045b74ec86178e3ef99e5"/>
                    <pic:cNvPicPr/>
                  </pic:nvPicPr>
                  <pic:blipFill>
                    <a:blip r:embed="rId11" cstate="print">
                      <a:lum bright="12000" contrast="18000"/>
                    </a:blip>
                    <a:srcRect t="39347" r="2445" b="9324"/>
                    <a:stretch>
                      <a:fillRect/>
                    </a:stretch>
                  </pic:blipFill>
                  <pic:spPr>
                    <a:xfrm>
                      <a:off x="0" y="0"/>
                      <a:ext cx="2085339" cy="1485900"/>
                    </a:xfrm>
                    <a:prstGeom prst="rect">
                      <a:avLst/>
                    </a:prstGeom>
                  </pic:spPr>
                </pic:pic>
              </a:graphicData>
            </a:graphic>
          </wp:inline>
        </w:drawing>
      </w:r>
    </w:p>
    <w:p w14:paraId="1F0DD3EE">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广岛是日本本州岛西部的滨海城市，也是广岛县首府、日本政令指定都市，在日本十大都市中占据一席之地，更是广岛都市圈的核心。在这里你能体会到时间的静止感，这里的一切都不急不躁，仿佛告诉你要珍惜当下的每一刻。广岛烧、牡蛎和清酒等美食，带着城市的温度，为你的旅途增添幸福感。走过和平大道，光与影交织，让人深刻体会和平的意义。</w:t>
      </w:r>
    </w:p>
    <w:p w14:paraId="71622EE5">
      <w:pPr>
        <w:keepNext w:val="0"/>
        <w:keepLines w:val="0"/>
        <w:pageBreakBefore w:val="0"/>
        <w:widowControl/>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b/>
          <w:bCs/>
          <w:color w:val="000000"/>
          <w:sz w:val="24"/>
          <w:szCs w:val="24"/>
          <w:lang w:val="en-US" w:eastAsia="zh-CN"/>
        </w:rPr>
      </w:pPr>
    </w:p>
    <w:p w14:paraId="58A84760">
      <w:pPr>
        <w:keepNext w:val="0"/>
        <w:keepLines w:val="0"/>
        <w:pageBreakBefore w:val="0"/>
        <w:widowControl/>
        <w:kinsoku/>
        <w:wordWrap/>
        <w:overflowPunct/>
        <w:topLinePunct w:val="0"/>
        <w:autoSpaceDE/>
        <w:autoSpaceDN/>
        <w:bidi w:val="0"/>
        <w:adjustRightInd/>
        <w:snapToGrid/>
        <w:spacing w:line="520" w:lineRule="exact"/>
        <w:ind w:firstLine="0" w:firstLineChars="0"/>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t>宫岛</w:t>
      </w:r>
    </w:p>
    <w:p w14:paraId="45752418">
      <w:pPr>
        <w:keepNext w:val="0"/>
        <w:keepLines w:val="0"/>
        <w:pageBreakBefore w:val="0"/>
        <w:widowControl/>
        <w:kinsoku/>
        <w:wordWrap/>
        <w:overflowPunct/>
        <w:topLinePunct w:val="0"/>
        <w:autoSpaceDE/>
        <w:autoSpaceDN/>
        <w:bidi w:val="0"/>
        <w:adjustRightInd/>
        <w:snapToGrid/>
        <w:spacing w:line="240" w:lineRule="atLeast"/>
        <w:ind w:firstLine="420" w:firstLineChars="200"/>
        <w:textAlignment w:val="auto"/>
        <w:rPr>
          <w:rFonts w:hint="default" w:ascii="微软雅黑" w:hAnsi="微软雅黑" w:eastAsia="微软雅黑" w:cs="微软雅黑"/>
          <w:b w:val="0"/>
          <w:bCs/>
          <w:sz w:val="21"/>
          <w:szCs w:val="21"/>
          <w:lang w:val="en-US" w:eastAsia="zh-CN"/>
        </w:rPr>
      </w:pPr>
      <w:r>
        <w:rPr>
          <w:rFonts w:hint="default" w:ascii="微软雅黑" w:hAnsi="微软雅黑" w:eastAsia="微软雅黑" w:cs="微软雅黑"/>
          <w:b w:val="0"/>
          <w:bCs/>
          <w:sz w:val="21"/>
          <w:szCs w:val="21"/>
          <w:lang w:val="en-US" w:eastAsia="zh-CN"/>
        </w:rPr>
        <w:drawing>
          <wp:inline distT="0" distB="0" distL="0" distR="0">
            <wp:extent cx="1797685" cy="1397000"/>
            <wp:effectExtent l="0" t="0" r="12065" b="12700"/>
            <wp:docPr id="1037" name="图片 15" descr="23d6191a7b6157301c46bdf4b22bab30"/>
            <wp:cNvGraphicFramePr/>
            <a:graphic xmlns:a="http://schemas.openxmlformats.org/drawingml/2006/main">
              <a:graphicData uri="http://schemas.openxmlformats.org/drawingml/2006/picture">
                <pic:pic xmlns:pic="http://schemas.openxmlformats.org/drawingml/2006/picture">
                  <pic:nvPicPr>
                    <pic:cNvPr id="1037" name="图片 15" descr="23d6191a7b6157301c46bdf4b22bab30"/>
                    <pic:cNvPicPr/>
                  </pic:nvPicPr>
                  <pic:blipFill>
                    <a:blip r:embed="rId12" cstate="print">
                      <a:lum bright="6000"/>
                    </a:blip>
                    <a:srcRect t="29711" r="258" b="11804"/>
                    <a:stretch>
                      <a:fillRect/>
                    </a:stretch>
                  </pic:blipFill>
                  <pic:spPr>
                    <a:xfrm>
                      <a:off x="0" y="0"/>
                      <a:ext cx="1797685" cy="1397000"/>
                    </a:xfrm>
                    <a:prstGeom prst="rect">
                      <a:avLst/>
                    </a:prstGeom>
                  </pic:spPr>
                </pic:pic>
              </a:graphicData>
            </a:graphic>
          </wp:inline>
        </w:drawing>
      </w:r>
      <w:r>
        <w:rPr>
          <w:rFonts w:hint="default" w:ascii="微软雅黑" w:hAnsi="微软雅黑" w:eastAsia="微软雅黑" w:cs="微软雅黑"/>
          <w:b w:val="0"/>
          <w:bCs/>
          <w:sz w:val="21"/>
          <w:szCs w:val="21"/>
          <w:lang w:val="en-US" w:eastAsia="zh-CN"/>
        </w:rPr>
        <w:drawing>
          <wp:inline distT="0" distB="0" distL="0" distR="0">
            <wp:extent cx="1934210" cy="1400175"/>
            <wp:effectExtent l="0" t="0" r="8890" b="9525"/>
            <wp:docPr id="1038" name="图片 17" descr="9449e2e03bd76906854468dbc6ba2d82"/>
            <wp:cNvGraphicFramePr/>
            <a:graphic xmlns:a="http://schemas.openxmlformats.org/drawingml/2006/main">
              <a:graphicData uri="http://schemas.openxmlformats.org/drawingml/2006/picture">
                <pic:pic xmlns:pic="http://schemas.openxmlformats.org/drawingml/2006/picture">
                  <pic:nvPicPr>
                    <pic:cNvPr id="1038" name="图片 17" descr="9449e2e03bd76906854468dbc6ba2d82"/>
                    <pic:cNvPicPr/>
                  </pic:nvPicPr>
                  <pic:blipFill>
                    <a:blip r:embed="rId13" cstate="print">
                      <a:lum bright="6000"/>
                    </a:blip>
                    <a:srcRect l="4761" r="3621" b="11548"/>
                    <a:stretch>
                      <a:fillRect/>
                    </a:stretch>
                  </pic:blipFill>
                  <pic:spPr>
                    <a:xfrm>
                      <a:off x="0" y="0"/>
                      <a:ext cx="1934210" cy="1400175"/>
                    </a:xfrm>
                    <a:prstGeom prst="rect">
                      <a:avLst/>
                    </a:prstGeom>
                  </pic:spPr>
                </pic:pic>
              </a:graphicData>
            </a:graphic>
          </wp:inline>
        </w:drawing>
      </w:r>
      <w:r>
        <w:rPr>
          <w:rFonts w:hint="eastAsia" w:ascii="微软雅黑" w:hAnsi="微软雅黑" w:eastAsia="微软雅黑" w:cs="微软雅黑"/>
          <w:b/>
          <w:bCs/>
          <w:color w:val="000000"/>
          <w:sz w:val="24"/>
          <w:szCs w:val="24"/>
          <w:lang w:val="en-US" w:eastAsia="zh-CN"/>
        </w:rPr>
        <w:drawing>
          <wp:inline distT="0" distB="0" distL="0" distR="0">
            <wp:extent cx="1861820" cy="1399540"/>
            <wp:effectExtent l="0" t="0" r="5080" b="10160"/>
            <wp:docPr id="1039" name="图片 28" descr="4b2e98a78243596028fe21ea69893cb1"/>
            <wp:cNvGraphicFramePr/>
            <a:graphic xmlns:a="http://schemas.openxmlformats.org/drawingml/2006/main">
              <a:graphicData uri="http://schemas.openxmlformats.org/drawingml/2006/picture">
                <pic:pic xmlns:pic="http://schemas.openxmlformats.org/drawingml/2006/picture">
                  <pic:nvPicPr>
                    <pic:cNvPr id="1039" name="图片 28" descr="4b2e98a78243596028fe21ea69893cb1"/>
                    <pic:cNvPicPr/>
                  </pic:nvPicPr>
                  <pic:blipFill>
                    <a:blip r:embed="rId14" cstate="print"/>
                    <a:srcRect r="7278" b="7262"/>
                    <a:stretch>
                      <a:fillRect/>
                    </a:stretch>
                  </pic:blipFill>
                  <pic:spPr>
                    <a:xfrm>
                      <a:off x="0" y="0"/>
                      <a:ext cx="1861820" cy="1399540"/>
                    </a:xfrm>
                    <a:prstGeom prst="rect">
                      <a:avLst/>
                    </a:prstGeom>
                  </pic:spPr>
                </pic:pic>
              </a:graphicData>
            </a:graphic>
          </wp:inline>
        </w:drawing>
      </w:r>
    </w:p>
    <w:p w14:paraId="3F55DB3E">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default" w:ascii="微软雅黑" w:hAnsi="微软雅黑" w:eastAsia="微软雅黑" w:cs="微软雅黑"/>
          <w:b w:val="0"/>
          <w:bCs/>
          <w:sz w:val="21"/>
          <w:szCs w:val="21"/>
          <w:lang w:val="en-US" w:eastAsia="zh-CN"/>
        </w:rPr>
      </w:pPr>
      <w:r>
        <w:rPr>
          <w:rFonts w:hint="default" w:ascii="微软雅黑" w:hAnsi="微软雅黑" w:eastAsia="微软雅黑" w:cs="微软雅黑"/>
          <w:b w:val="0"/>
          <w:bCs/>
          <w:sz w:val="21"/>
          <w:szCs w:val="21"/>
          <w:lang w:val="en-US" w:eastAsia="zh-CN"/>
        </w:rPr>
        <w:t>宫岛（也称严岛）被称为“神之岛”。严岛漂浮在风景秀丽的濑户内海，因周围海域受到强烈潮汐的影响，退潮时岛上的鸟居会露出海底，涨潮时鸟居仿佛漂浮于海上，景色梦幻。高耸入海的大鸟居和神山背景下麟次栉比的朱红色神社建筑相互映衬，严岛神社供奉着海上交通的守护神，神社由祈祷殿、正殿、能剧舞台等多栋建筑组成，这些建筑通过木板路连接，并由海上的柱子支撑。岛上有世界自然遗产弥山原始林，可徒步或乘缆车登顶，俯瞰濑户内海。</w:t>
      </w:r>
    </w:p>
    <w:p w14:paraId="12C8D461">
      <w:pPr>
        <w:keepNext w:val="0"/>
        <w:keepLines w:val="0"/>
        <w:pageBreakBefore w:val="0"/>
        <w:widowControl/>
        <w:kinsoku/>
        <w:wordWrap/>
        <w:overflowPunct/>
        <w:topLinePunct w:val="0"/>
        <w:autoSpaceDE/>
        <w:autoSpaceDN/>
        <w:bidi w:val="0"/>
        <w:adjustRightInd/>
        <w:snapToGrid/>
        <w:spacing w:line="480" w:lineRule="exact"/>
        <w:ind w:firstLine="0" w:firstLineChars="0"/>
        <w:textAlignment w:val="auto"/>
        <w:rPr>
          <w:rFonts w:hint="default" w:ascii="微软雅黑" w:hAnsi="微软雅黑" w:eastAsia="微软雅黑" w:cs="微软雅黑"/>
          <w:b/>
          <w:bCs/>
          <w:color w:val="000000"/>
          <w:sz w:val="24"/>
          <w:szCs w:val="24"/>
          <w:lang w:val="en-US" w:eastAsia="zh-CN"/>
        </w:rPr>
      </w:pPr>
    </w:p>
    <w:p w14:paraId="1989E323">
      <w:pPr>
        <w:spacing w:line="560" w:lineRule="exact"/>
        <w:ind w:firstLine="0" w:firstLineChars="0"/>
        <w:rPr>
          <w:rFonts w:hint="default"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drawing>
          <wp:anchor distT="0" distB="0" distL="114300" distR="114300" simplePos="0" relativeHeight="251659264" behindDoc="0" locked="0" layoutInCell="1" allowOverlap="1">
            <wp:simplePos x="0" y="0"/>
            <wp:positionH relativeFrom="column">
              <wp:posOffset>2815590</wp:posOffset>
            </wp:positionH>
            <wp:positionV relativeFrom="paragraph">
              <wp:posOffset>153670</wp:posOffset>
            </wp:positionV>
            <wp:extent cx="2173605" cy="1363980"/>
            <wp:effectExtent l="0" t="0" r="17145" b="7620"/>
            <wp:wrapSquare wrapText="bothSides"/>
            <wp:docPr id="1040" name="图片 34" descr="hiroshima-castle"/>
            <wp:cNvGraphicFramePr/>
            <a:graphic xmlns:a="http://schemas.openxmlformats.org/drawingml/2006/main">
              <a:graphicData uri="http://schemas.openxmlformats.org/drawingml/2006/picture">
                <pic:pic xmlns:pic="http://schemas.openxmlformats.org/drawingml/2006/picture">
                  <pic:nvPicPr>
                    <pic:cNvPr id="1040" name="图片 34" descr="hiroshima-castle"/>
                    <pic:cNvPicPr/>
                  </pic:nvPicPr>
                  <pic:blipFill>
                    <a:blip r:embed="rId15" cstate="print"/>
                    <a:srcRect l="7202" r="10956" b="7061"/>
                    <a:stretch>
                      <a:fillRect/>
                    </a:stretch>
                  </pic:blipFill>
                  <pic:spPr>
                    <a:xfrm>
                      <a:off x="0" y="0"/>
                      <a:ext cx="2173605" cy="1363980"/>
                    </a:xfrm>
                    <a:prstGeom prst="rect">
                      <a:avLst/>
                    </a:prstGeom>
                  </pic:spPr>
                </pic:pic>
              </a:graphicData>
            </a:graphic>
          </wp:anchor>
        </w:drawing>
      </w:r>
      <w:r>
        <w:rPr>
          <w:rFonts w:hint="eastAsia" w:ascii="微软雅黑" w:hAnsi="微软雅黑" w:eastAsia="微软雅黑" w:cs="微软雅黑"/>
          <w:b/>
          <w:bCs/>
          <w:color w:val="000000"/>
          <w:sz w:val="24"/>
          <w:szCs w:val="24"/>
          <w:lang w:val="en-US" w:eastAsia="zh-CN"/>
        </w:rPr>
        <w:drawing>
          <wp:anchor distT="0" distB="0" distL="114300" distR="114300" simplePos="0" relativeHeight="251659264" behindDoc="0" locked="0" layoutInCell="1" allowOverlap="1">
            <wp:simplePos x="0" y="0"/>
            <wp:positionH relativeFrom="column">
              <wp:posOffset>641350</wp:posOffset>
            </wp:positionH>
            <wp:positionV relativeFrom="paragraph">
              <wp:posOffset>153670</wp:posOffset>
            </wp:positionV>
            <wp:extent cx="2148205" cy="1360170"/>
            <wp:effectExtent l="0" t="0" r="4445" b="11430"/>
            <wp:wrapSquare wrapText="bothSides"/>
            <wp:docPr id="1041" name="图片 33" descr="8bf43020ae9c9ae1a1e0204c39a01f6e"/>
            <wp:cNvGraphicFramePr/>
            <a:graphic xmlns:a="http://schemas.openxmlformats.org/drawingml/2006/main">
              <a:graphicData uri="http://schemas.openxmlformats.org/drawingml/2006/picture">
                <pic:pic xmlns:pic="http://schemas.openxmlformats.org/drawingml/2006/picture">
                  <pic:nvPicPr>
                    <pic:cNvPr id="1041" name="图片 33" descr="8bf43020ae9c9ae1a1e0204c39a01f6e"/>
                    <pic:cNvPicPr/>
                  </pic:nvPicPr>
                  <pic:blipFill>
                    <a:blip r:embed="rId16" cstate="print"/>
                    <a:srcRect r="3703" b="11555"/>
                    <a:stretch>
                      <a:fillRect/>
                    </a:stretch>
                  </pic:blipFill>
                  <pic:spPr>
                    <a:xfrm>
                      <a:off x="0" y="0"/>
                      <a:ext cx="2148205" cy="1360170"/>
                    </a:xfrm>
                    <a:prstGeom prst="rect">
                      <a:avLst/>
                    </a:prstGeom>
                  </pic:spPr>
                </pic:pic>
              </a:graphicData>
            </a:graphic>
          </wp:anchor>
        </w:drawing>
      </w:r>
      <w:r>
        <w:rPr>
          <w:rFonts w:hint="default" w:ascii="微软雅黑" w:hAnsi="微软雅黑" w:eastAsia="微软雅黑" w:cs="微软雅黑"/>
          <w:b/>
          <w:bCs/>
          <w:color w:val="000000"/>
          <w:sz w:val="24"/>
          <w:szCs w:val="24"/>
          <w:lang w:val="en-US" w:eastAsia="zh-CN"/>
        </w:rPr>
        <w:t>缩景园</w:t>
      </w:r>
    </w:p>
    <w:p w14:paraId="60B705E5">
      <w:pPr>
        <w:spacing w:line="560" w:lineRule="exact"/>
        <w:ind w:firstLine="0" w:firstLineChars="0"/>
        <w:rPr>
          <w:rFonts w:hint="default" w:ascii="微软雅黑" w:hAnsi="微软雅黑" w:eastAsia="微软雅黑" w:cs="微软雅黑"/>
          <w:b/>
          <w:bCs/>
          <w:color w:val="000000"/>
          <w:sz w:val="24"/>
          <w:szCs w:val="24"/>
          <w:lang w:val="en-US" w:eastAsia="zh-CN"/>
        </w:rPr>
      </w:pPr>
    </w:p>
    <w:p w14:paraId="32A3D55A">
      <w:pPr>
        <w:keepNext w:val="0"/>
        <w:keepLines w:val="0"/>
        <w:pageBreakBefore w:val="0"/>
        <w:widowControl/>
        <w:kinsoku/>
        <w:wordWrap/>
        <w:overflowPunct/>
        <w:topLinePunct w:val="0"/>
        <w:autoSpaceDE/>
        <w:autoSpaceDN/>
        <w:bidi w:val="0"/>
        <w:adjustRightInd/>
        <w:snapToGrid/>
        <w:spacing w:line="520" w:lineRule="exact"/>
        <w:ind w:firstLine="0" w:firstLineChars="0"/>
        <w:textAlignment w:val="auto"/>
        <w:rPr>
          <w:rFonts w:hint="default" w:ascii="微软雅黑" w:hAnsi="微软雅黑" w:eastAsia="微软雅黑" w:cs="微软雅黑"/>
          <w:b/>
          <w:bCs/>
          <w:color w:val="000000"/>
          <w:sz w:val="24"/>
          <w:szCs w:val="24"/>
          <w:lang w:val="en-US" w:eastAsia="zh-CN"/>
        </w:rPr>
      </w:pPr>
    </w:p>
    <w:p w14:paraId="0AA0125F">
      <w:pPr>
        <w:keepNext w:val="0"/>
        <w:keepLines w:val="0"/>
        <w:pageBreakBefore w:val="0"/>
        <w:widowControl/>
        <w:kinsoku/>
        <w:wordWrap/>
        <w:overflowPunct/>
        <w:topLinePunct w:val="0"/>
        <w:autoSpaceDE/>
        <w:autoSpaceDN/>
        <w:bidi w:val="0"/>
        <w:adjustRightInd/>
        <w:snapToGrid/>
        <w:spacing w:line="520" w:lineRule="exact"/>
        <w:ind w:firstLine="0" w:firstLineChars="0"/>
        <w:textAlignment w:val="auto"/>
        <w:rPr>
          <w:rFonts w:hint="default" w:ascii="微软雅黑" w:hAnsi="微软雅黑" w:eastAsia="微软雅黑" w:cs="微软雅黑"/>
          <w:b/>
          <w:bCs/>
          <w:color w:val="000000"/>
          <w:sz w:val="24"/>
          <w:szCs w:val="24"/>
          <w:lang w:val="en-US" w:eastAsia="zh-CN"/>
        </w:rPr>
      </w:pPr>
    </w:p>
    <w:p w14:paraId="72524D40">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default" w:ascii="微软雅黑" w:hAnsi="微软雅黑" w:eastAsia="微软雅黑" w:cs="微软雅黑"/>
          <w:b w:val="0"/>
          <w:bCs/>
          <w:sz w:val="21"/>
          <w:szCs w:val="21"/>
          <w:lang w:val="en-US" w:eastAsia="zh-CN"/>
        </w:rPr>
      </w:pPr>
      <w:r>
        <w:rPr>
          <w:rFonts w:hint="default" w:ascii="微软雅黑" w:hAnsi="微软雅黑" w:eastAsia="微软雅黑" w:cs="微软雅黑"/>
          <w:b w:val="0"/>
          <w:bCs/>
          <w:sz w:val="21"/>
          <w:szCs w:val="21"/>
          <w:lang w:val="en-US" w:eastAsia="zh-CN"/>
        </w:rPr>
        <w:t>缩景园是日本传统庭园，模仿中国西湖的缩景设计，四季景色各异，是市中心的一处静谧之地。</w:t>
      </w:r>
      <w:r>
        <w:rPr>
          <w:rFonts w:hint="eastAsia" w:ascii="微软雅黑" w:hAnsi="微软雅黑" w:eastAsia="微软雅黑" w:cs="微软雅黑"/>
          <w:b w:val="0"/>
          <w:bCs/>
          <w:sz w:val="21"/>
          <w:szCs w:val="21"/>
          <w:lang w:val="en-US" w:eastAsia="zh-CN"/>
        </w:rPr>
        <w:t>园内</w:t>
      </w:r>
      <w:r>
        <w:rPr>
          <w:rFonts w:hint="default" w:ascii="微软雅黑" w:hAnsi="微软雅黑" w:eastAsia="微软雅黑" w:cs="微软雅黑"/>
          <w:b w:val="0"/>
          <w:bCs/>
          <w:sz w:val="21"/>
          <w:szCs w:val="21"/>
          <w:lang w:val="en-US" w:eastAsia="zh-CN"/>
        </w:rPr>
        <w:t>满眼景观清新出尘，池中有金鱼和乌龟，院内还有彼岸花和小螃蟹，这些花草植物和小生灵让整个庭院更加妙趣横生。</w:t>
      </w:r>
    </w:p>
    <w:p w14:paraId="37452686">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b w:val="0"/>
          <w:bCs/>
          <w:sz w:val="21"/>
          <w:szCs w:val="21"/>
          <w:lang w:val="en-US" w:eastAsia="zh-CN"/>
        </w:rPr>
      </w:pPr>
    </w:p>
    <w:p w14:paraId="58E1CD87">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b w:val="0"/>
          <w:bCs/>
          <w:sz w:val="21"/>
          <w:szCs w:val="21"/>
          <w:lang w:val="en-US" w:eastAsia="zh-CN"/>
        </w:rPr>
      </w:pPr>
    </w:p>
    <w:p w14:paraId="122A0AB6">
      <w:pPr>
        <w:spacing w:line="560" w:lineRule="exact"/>
        <w:ind w:firstLine="0" w:firstLineChars="0"/>
        <w:rPr>
          <w:rFonts w:hint="default" w:ascii="微软雅黑" w:hAnsi="微软雅黑" w:eastAsia="微软雅黑" w:cs="微软雅黑"/>
          <w:b/>
          <w:bCs/>
          <w:color w:val="000000"/>
          <w:sz w:val="24"/>
          <w:szCs w:val="24"/>
          <w:lang w:val="en-US" w:eastAsia="zh-CN"/>
        </w:rPr>
      </w:pPr>
      <w:r>
        <w:rPr>
          <w:rFonts w:hint="default" w:ascii="微软雅黑" w:hAnsi="微软雅黑" w:eastAsia="微软雅黑" w:cs="微软雅黑"/>
          <w:b/>
          <w:bCs/>
          <w:color w:val="000000"/>
          <w:sz w:val="24"/>
          <w:szCs w:val="24"/>
          <w:lang w:val="en-US" w:eastAsia="zh-CN"/>
        </w:rPr>
        <w:t>广岛大学</w:t>
      </w:r>
    </w:p>
    <w:p w14:paraId="3A961FE1">
      <w:pPr>
        <w:rPr>
          <w:rFonts w:hint="default"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 xml:space="preserve">  </w:t>
      </w:r>
      <w:r>
        <w:rPr>
          <w:rFonts w:hint="default" w:ascii="微软雅黑" w:hAnsi="微软雅黑" w:eastAsia="微软雅黑" w:cs="微软雅黑"/>
          <w:b w:val="0"/>
          <w:bCs/>
          <w:sz w:val="21"/>
          <w:szCs w:val="21"/>
          <w:lang w:val="en-US" w:eastAsia="zh-CN"/>
        </w:rPr>
        <w:drawing>
          <wp:inline distT="0" distB="0" distL="0" distR="0">
            <wp:extent cx="1910715" cy="1306830"/>
            <wp:effectExtent l="0" t="0" r="13334" b="7620"/>
            <wp:docPr id="1042" name="图片 27" descr="e2392c2972f8c5f0d11399267ad21c05"/>
            <wp:cNvGraphicFramePr/>
            <a:graphic xmlns:a="http://schemas.openxmlformats.org/drawingml/2006/main">
              <a:graphicData uri="http://schemas.openxmlformats.org/drawingml/2006/picture">
                <pic:pic xmlns:pic="http://schemas.openxmlformats.org/drawingml/2006/picture">
                  <pic:nvPicPr>
                    <pic:cNvPr id="1042" name="图片 27" descr="e2392c2972f8c5f0d11399267ad21c05"/>
                    <pic:cNvPicPr/>
                  </pic:nvPicPr>
                  <pic:blipFill>
                    <a:blip r:embed="rId17" cstate="print">
                      <a:lum bright="6000"/>
                    </a:blip>
                    <a:srcRect/>
                    <a:stretch>
                      <a:fillRect/>
                    </a:stretch>
                  </pic:blipFill>
                  <pic:spPr>
                    <a:xfrm>
                      <a:off x="0" y="0"/>
                      <a:ext cx="1910715" cy="1306830"/>
                    </a:xfrm>
                    <a:prstGeom prst="rect">
                      <a:avLst/>
                    </a:prstGeom>
                  </pic:spPr>
                </pic:pic>
              </a:graphicData>
            </a:graphic>
          </wp:inline>
        </w:drawing>
      </w:r>
      <w:r>
        <w:rPr>
          <w:rFonts w:hint="default" w:ascii="微软雅黑" w:hAnsi="微软雅黑" w:eastAsia="微软雅黑" w:cs="微软雅黑"/>
          <w:b w:val="0"/>
          <w:bCs/>
          <w:sz w:val="21"/>
          <w:szCs w:val="21"/>
          <w:lang w:val="en-US" w:eastAsia="zh-CN"/>
        </w:rPr>
        <w:drawing>
          <wp:inline distT="0" distB="0" distL="0" distR="0">
            <wp:extent cx="1701165" cy="1308100"/>
            <wp:effectExtent l="0" t="0" r="13334" b="6350"/>
            <wp:docPr id="1043" name="图片 30" descr="e7ce5b852435f749a16e5645b8cd7cbf"/>
            <wp:cNvGraphicFramePr/>
            <a:graphic xmlns:a="http://schemas.openxmlformats.org/drawingml/2006/main">
              <a:graphicData uri="http://schemas.openxmlformats.org/drawingml/2006/picture">
                <pic:pic xmlns:pic="http://schemas.openxmlformats.org/drawingml/2006/picture">
                  <pic:nvPicPr>
                    <pic:cNvPr id="1043" name="图片 30" descr="e7ce5b852435f749a16e5645b8cd7cbf"/>
                    <pic:cNvPicPr/>
                  </pic:nvPicPr>
                  <pic:blipFill>
                    <a:blip r:embed="rId18" cstate="print">
                      <a:lum contrast="6000"/>
                    </a:blip>
                    <a:srcRect l="27163" b="1549"/>
                    <a:stretch>
                      <a:fillRect/>
                    </a:stretch>
                  </pic:blipFill>
                  <pic:spPr>
                    <a:xfrm>
                      <a:off x="0" y="0"/>
                      <a:ext cx="1701165" cy="1308100"/>
                    </a:xfrm>
                    <a:prstGeom prst="rect">
                      <a:avLst/>
                    </a:prstGeom>
                  </pic:spPr>
                </pic:pic>
              </a:graphicData>
            </a:graphic>
          </wp:inline>
        </w:drawing>
      </w:r>
      <w:r>
        <w:rPr>
          <w:rFonts w:hint="default" w:ascii="微软雅黑" w:hAnsi="微软雅黑" w:eastAsia="微软雅黑" w:cs="微软雅黑"/>
          <w:b w:val="0"/>
          <w:bCs/>
          <w:sz w:val="21"/>
          <w:szCs w:val="21"/>
          <w:lang w:val="en-US" w:eastAsia="zh-CN"/>
        </w:rPr>
        <w:drawing>
          <wp:inline distT="0" distB="0" distL="0" distR="0">
            <wp:extent cx="2032635" cy="1297305"/>
            <wp:effectExtent l="0" t="0" r="5715" b="17145"/>
            <wp:docPr id="1044" name="图片 32" descr="3cda47c8590ac4d7c264654499a7888b"/>
            <wp:cNvGraphicFramePr/>
            <a:graphic xmlns:a="http://schemas.openxmlformats.org/drawingml/2006/main">
              <a:graphicData uri="http://schemas.openxmlformats.org/drawingml/2006/picture">
                <pic:pic xmlns:pic="http://schemas.openxmlformats.org/drawingml/2006/picture">
                  <pic:nvPicPr>
                    <pic:cNvPr id="1044" name="图片 32" descr="3cda47c8590ac4d7c264654499a7888b"/>
                    <pic:cNvPicPr/>
                  </pic:nvPicPr>
                  <pic:blipFill>
                    <a:blip r:embed="rId19" cstate="print">
                      <a:lum bright="6000"/>
                    </a:blip>
                    <a:srcRect l="6296" t="1509"/>
                    <a:stretch>
                      <a:fillRect/>
                    </a:stretch>
                  </pic:blipFill>
                  <pic:spPr>
                    <a:xfrm>
                      <a:off x="0" y="0"/>
                      <a:ext cx="2032635" cy="1297305"/>
                    </a:xfrm>
                    <a:prstGeom prst="rect">
                      <a:avLst/>
                    </a:prstGeom>
                  </pic:spPr>
                </pic:pic>
              </a:graphicData>
            </a:graphic>
          </wp:inline>
        </w:drawing>
      </w:r>
    </w:p>
    <w:p w14:paraId="4CBD485A">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default" w:ascii="微软雅黑" w:hAnsi="微软雅黑" w:eastAsia="微软雅黑" w:cs="微软雅黑"/>
          <w:b w:val="0"/>
          <w:bCs/>
          <w:sz w:val="21"/>
          <w:szCs w:val="21"/>
          <w:lang w:val="en-US" w:eastAsia="zh-CN"/>
        </w:rPr>
      </w:pPr>
      <w:r>
        <w:rPr>
          <w:rFonts w:hint="default" w:ascii="微软雅黑" w:hAnsi="微软雅黑" w:eastAsia="微软雅黑" w:cs="微软雅黑"/>
          <w:b w:val="0"/>
          <w:bCs/>
          <w:sz w:val="21"/>
          <w:szCs w:val="21"/>
          <w:lang w:val="en-US" w:eastAsia="zh-CN"/>
        </w:rPr>
        <w:t>广岛大学（英文：Hiroshima University，简称“广大”）是一所本部位于日本广岛县东广岛市的顶尖综合性国立大学。作为日本地方国立大学中的特例，其学术地位与旧帝国大学、早庆、筑波等传统名校齐名‌。该校于2014年入选日本文部科学省“超级国际化大学计划”A类顶尖型大学，标志着其国际化战略与研究实力跻身日本高等教育第一梯队‌。</w:t>
      </w:r>
    </w:p>
    <w:p w14:paraId="39BEBD9F">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default" w:ascii="微软雅黑" w:hAnsi="微软雅黑" w:eastAsia="微软雅黑" w:cs="微软雅黑"/>
          <w:b w:val="0"/>
          <w:bCs/>
          <w:sz w:val="21"/>
          <w:szCs w:val="21"/>
          <w:lang w:val="en-US" w:eastAsia="zh-CN"/>
        </w:rPr>
      </w:pPr>
      <w:r>
        <w:rPr>
          <w:rFonts w:hint="default" w:ascii="微软雅黑" w:hAnsi="微软雅黑" w:eastAsia="微软雅黑" w:cs="微软雅黑"/>
          <w:b w:val="0"/>
          <w:bCs/>
          <w:sz w:val="21"/>
          <w:szCs w:val="21"/>
          <w:lang w:val="en-US" w:eastAsia="zh-CN"/>
        </w:rPr>
        <w:t>在科研与教育体系方面，广岛大学深度参与多项重点计划，包括“卓越研究生院计划”</w:t>
      </w:r>
      <w:r>
        <w:rPr>
          <w:rFonts w:hint="eastAsia" w:ascii="微软雅黑" w:hAnsi="微软雅黑" w:eastAsia="微软雅黑" w:cs="微软雅黑"/>
          <w:b w:val="0"/>
          <w:bCs/>
          <w:sz w:val="21"/>
          <w:szCs w:val="21"/>
          <w:lang w:val="en-US" w:eastAsia="zh-CN"/>
        </w:rPr>
        <w:t>、</w:t>
      </w:r>
      <w:r>
        <w:rPr>
          <w:rFonts w:hint="default" w:ascii="微软雅黑" w:hAnsi="微软雅黑" w:eastAsia="微软雅黑" w:cs="微软雅黑"/>
          <w:b w:val="0"/>
          <w:bCs/>
          <w:sz w:val="21"/>
          <w:szCs w:val="21"/>
          <w:lang w:val="en-US" w:eastAsia="zh-CN"/>
        </w:rPr>
        <w:t>“领先研究生院计划”</w:t>
      </w:r>
      <w:r>
        <w:rPr>
          <w:rFonts w:hint="eastAsia" w:ascii="微软雅黑" w:hAnsi="微软雅黑" w:eastAsia="微软雅黑" w:cs="微软雅黑"/>
          <w:b w:val="0"/>
          <w:bCs/>
          <w:sz w:val="21"/>
          <w:szCs w:val="21"/>
          <w:lang w:val="en-US" w:eastAsia="zh-CN"/>
        </w:rPr>
        <w:t>、</w:t>
      </w:r>
      <w:r>
        <w:rPr>
          <w:rFonts w:hint="default" w:ascii="微软雅黑" w:hAnsi="微软雅黑" w:eastAsia="微软雅黑" w:cs="微软雅黑"/>
          <w:b w:val="0"/>
          <w:bCs/>
          <w:sz w:val="21"/>
          <w:szCs w:val="21"/>
          <w:lang w:val="en-US" w:eastAsia="zh-CN"/>
        </w:rPr>
        <w:t>“世界顶级科学研究中心计划”等，同时作为日本海洋创新联盟、核能人才培养联盟、JANET以及日瑞Mirai的成员，持续推动跨学科研究与全球合作。</w:t>
      </w:r>
    </w:p>
    <w:p w14:paraId="0E22AF59">
      <w:pPr>
        <w:ind w:firstLine="0" w:firstLineChars="0"/>
        <w:rPr>
          <w:rFonts w:hint="eastAsia" w:ascii="微软雅黑" w:hAnsi="微软雅黑" w:eastAsia="微软雅黑" w:cs="微软雅黑"/>
          <w:b/>
          <w:bCs/>
          <w:color w:val="000000"/>
          <w:sz w:val="24"/>
          <w:szCs w:val="24"/>
          <w:lang w:val="en-US" w:eastAsia="zh-CN"/>
        </w:rPr>
      </w:pPr>
    </w:p>
    <w:p w14:paraId="70E70B49">
      <w:pPr>
        <w:ind w:firstLine="0" w:firstLineChars="0"/>
        <w:rPr>
          <w:rFonts w:hint="eastAsia" w:ascii="微软雅黑" w:hAnsi="微软雅黑" w:eastAsia="微软雅黑" w:cs="微软雅黑"/>
          <w:b/>
          <w:bCs/>
          <w:color w:val="000000"/>
          <w:sz w:val="24"/>
          <w:szCs w:val="24"/>
          <w:lang w:val="en-US" w:eastAsia="zh-CN"/>
        </w:rPr>
      </w:pPr>
    </w:p>
    <w:p w14:paraId="1645D6F0">
      <w:pPr>
        <w:keepNext w:val="0"/>
        <w:keepLines w:val="0"/>
        <w:pageBreakBefore w:val="0"/>
        <w:widowControl/>
        <w:kinsoku/>
        <w:wordWrap/>
        <w:overflowPunct/>
        <w:topLinePunct w:val="0"/>
        <w:autoSpaceDE/>
        <w:autoSpaceDN/>
        <w:bidi w:val="0"/>
        <w:adjustRightInd/>
        <w:snapToGrid/>
        <w:spacing w:line="520" w:lineRule="exact"/>
        <w:ind w:firstLine="0" w:firstLineChars="0"/>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t>——福冈</w:t>
      </w:r>
    </w:p>
    <w:p w14:paraId="36029B1B">
      <w:pPr>
        <w:ind w:firstLine="420" w:firstLineChars="200"/>
        <w:rPr>
          <w:rFonts w:hint="eastAsia" w:ascii="微软雅黑" w:hAnsi="微软雅黑" w:eastAsia="微软雅黑" w:cs="微软雅黑"/>
          <w:b w:val="0"/>
          <w:bCs/>
          <w:sz w:val="21"/>
          <w:szCs w:val="21"/>
          <w:lang w:eastAsia="zh-CN"/>
        </w:rPr>
      </w:pPr>
      <w:r>
        <w:rPr>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微软雅黑"/>
          <w:b w:val="0"/>
          <w:bCs/>
          <w:sz w:val="21"/>
          <w:szCs w:val="21"/>
          <w:lang w:eastAsia="zh-CN"/>
        </w:rPr>
        <w:drawing>
          <wp:inline distT="0" distB="0" distL="0" distR="0">
            <wp:extent cx="2546985" cy="1655445"/>
            <wp:effectExtent l="0" t="0" r="5715" b="1905"/>
            <wp:docPr id="1045" name="图片 22" descr="4"/>
            <wp:cNvGraphicFramePr/>
            <a:graphic xmlns:a="http://schemas.openxmlformats.org/drawingml/2006/main">
              <a:graphicData uri="http://schemas.openxmlformats.org/drawingml/2006/picture">
                <pic:pic xmlns:pic="http://schemas.openxmlformats.org/drawingml/2006/picture">
                  <pic:nvPicPr>
                    <pic:cNvPr id="1045" name="图片 22" descr="4"/>
                    <pic:cNvPicPr/>
                  </pic:nvPicPr>
                  <pic:blipFill>
                    <a:blip r:embed="rId20" cstate="print"/>
                    <a:srcRect/>
                    <a:stretch>
                      <a:fillRect/>
                    </a:stretch>
                  </pic:blipFill>
                  <pic:spPr>
                    <a:xfrm>
                      <a:off x="0" y="0"/>
                      <a:ext cx="2546985" cy="1655445"/>
                    </a:xfrm>
                    <a:prstGeom prst="rect">
                      <a:avLst/>
                    </a:prstGeom>
                  </pic:spPr>
                </pic:pic>
              </a:graphicData>
            </a:graphic>
          </wp:inline>
        </w:drawing>
      </w:r>
      <w:r>
        <w:rPr>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微软雅黑"/>
          <w:b w:val="0"/>
          <w:bCs/>
          <w:sz w:val="21"/>
          <w:szCs w:val="21"/>
          <w:lang w:eastAsia="zh-CN"/>
        </w:rPr>
        <w:drawing>
          <wp:inline distT="0" distB="0" distL="0" distR="0">
            <wp:extent cx="2471420" cy="1642110"/>
            <wp:effectExtent l="0" t="0" r="5080" b="14605"/>
            <wp:docPr id="1046" name="图片 25" descr="9"/>
            <wp:cNvGraphicFramePr/>
            <a:graphic xmlns:a="http://schemas.openxmlformats.org/drawingml/2006/main">
              <a:graphicData uri="http://schemas.openxmlformats.org/drawingml/2006/picture">
                <pic:pic xmlns:pic="http://schemas.openxmlformats.org/drawingml/2006/picture">
                  <pic:nvPicPr>
                    <pic:cNvPr id="1046" name="图片 25" descr="9"/>
                    <pic:cNvPicPr/>
                  </pic:nvPicPr>
                  <pic:blipFill>
                    <a:blip r:embed="rId21" cstate="print"/>
                    <a:srcRect/>
                    <a:stretch>
                      <a:fillRect/>
                    </a:stretch>
                  </pic:blipFill>
                  <pic:spPr>
                    <a:xfrm>
                      <a:off x="0" y="0"/>
                      <a:ext cx="2471420" cy="1642744"/>
                    </a:xfrm>
                    <a:prstGeom prst="rect">
                      <a:avLst/>
                    </a:prstGeom>
                  </pic:spPr>
                </pic:pic>
              </a:graphicData>
            </a:graphic>
          </wp:inline>
        </w:drawing>
      </w:r>
    </w:p>
    <w:p w14:paraId="28192EBC">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b w:val="0"/>
          <w:bCs/>
          <w:sz w:val="21"/>
          <w:szCs w:val="21"/>
          <w:lang w:eastAsia="zh-CN"/>
        </w:rPr>
      </w:pPr>
      <w:r>
        <w:rPr>
          <w:rFonts w:hint="eastAsia" w:ascii="微软雅黑" w:hAnsi="微软雅黑" w:eastAsia="微软雅黑" w:cs="微软雅黑"/>
          <w:b w:val="0"/>
          <w:bCs/>
          <w:sz w:val="21"/>
          <w:szCs w:val="21"/>
        </w:rPr>
        <w:t>福冈是日本九州地区最大的城市，也是福冈县的首府，坐拥博多湾的天然良港，自古以来就是连接日本与亚洲大陆的重要门户。这座城市以</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美食天堂</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活力四射的夜生活</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和</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传统与现代交融的城市气质</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闻名，既有千年古寺的禅意，又有前沿都市的繁华</w:t>
      </w:r>
      <w:r>
        <w:rPr>
          <w:rFonts w:hint="eastAsia" w:ascii="微软雅黑" w:hAnsi="微软雅黑" w:eastAsia="微软雅黑" w:cs="微软雅黑"/>
          <w:b w:val="0"/>
          <w:bCs/>
          <w:sz w:val="21"/>
          <w:szCs w:val="21"/>
          <w:lang w:eastAsia="zh-CN"/>
        </w:rPr>
        <w:t>。福冈的魅力在于“毫无距离感的包容性”——晨起在屋台与上班族共食拉面，午后漫步千年神社，夜晚在居酒屋畅饮本地“辛口”清酒。这里既有博多商人的江湖豪气，又有港口城市的国际视野，正如那句俗语：“吃在福冈，活在福冈，爱上福冈”。</w:t>
      </w:r>
    </w:p>
    <w:p w14:paraId="794FD688">
      <w:pPr>
        <w:keepNext w:val="0"/>
        <w:keepLines w:val="0"/>
        <w:pageBreakBefore w:val="0"/>
        <w:widowControl/>
        <w:kinsoku/>
        <w:wordWrap/>
        <w:overflowPunct/>
        <w:topLinePunct w:val="0"/>
        <w:autoSpaceDE/>
        <w:autoSpaceDN/>
        <w:bidi w:val="0"/>
        <w:adjustRightInd/>
        <w:snapToGrid/>
        <w:spacing w:line="520" w:lineRule="exact"/>
        <w:textAlignment w:val="auto"/>
        <w:rPr>
          <w:rFonts w:ascii="微软雅黑" w:hAnsi="微软雅黑" w:eastAsia="微软雅黑" w:cs="微软雅黑"/>
          <w:b/>
          <w:bCs/>
          <w:color w:val="000000"/>
        </w:rPr>
      </w:pPr>
    </w:p>
    <w:p w14:paraId="58553E4E">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rPr>
      </w:pPr>
      <w:r>
        <w:rPr>
          <w:rFonts w:ascii="微软雅黑" w:hAnsi="微软雅黑" w:eastAsia="微软雅黑" w:cs="微软雅黑"/>
          <w:b/>
          <w:bCs/>
          <w:color w:val="000000"/>
        </w:rPr>
        <w:t>太宰府天满宫</w:t>
      </w:r>
    </w:p>
    <w:p w14:paraId="59440B74">
      <w:pPr>
        <w:rPr>
          <w:rFonts w:hint="eastAsia" w:ascii="微软雅黑" w:hAnsi="微软雅黑" w:eastAsia="微软雅黑" w:cs="微软雅黑"/>
          <w:b/>
          <w:bCs/>
          <w:color w:val="000000"/>
        </w:rPr>
      </w:pPr>
      <w:r>
        <w:rPr>
          <w:rFonts w:hint="eastAsia" w:ascii="微软雅黑" w:hAnsi="微软雅黑" w:eastAsia="微软雅黑" w:cs="微软雅黑"/>
          <w:b/>
          <w:bCs/>
          <w:color w:val="000000"/>
          <w:lang w:val="en-US" w:eastAsia="zh-CN"/>
        </w:rPr>
        <w:t xml:space="preserve">       </w:t>
      </w:r>
      <w:r>
        <w:rPr>
          <w:rFonts w:ascii="微软雅黑" w:hAnsi="微软雅黑" w:eastAsia="微软雅黑" w:cs="微软雅黑"/>
          <w:b/>
          <w:bCs/>
          <w:color w:val="000000"/>
        </w:rPr>
        <w:drawing>
          <wp:inline distT="0" distB="0" distL="0" distR="0">
            <wp:extent cx="2367915" cy="1377950"/>
            <wp:effectExtent l="0" t="0" r="13335" b="12700"/>
            <wp:docPr id="1047" name="图片 8" descr="44ce4d1fb9beffb7011634cf16a99c7"/>
            <wp:cNvGraphicFramePr/>
            <a:graphic xmlns:a="http://schemas.openxmlformats.org/drawingml/2006/main">
              <a:graphicData uri="http://schemas.openxmlformats.org/drawingml/2006/picture">
                <pic:pic xmlns:pic="http://schemas.openxmlformats.org/drawingml/2006/picture">
                  <pic:nvPicPr>
                    <pic:cNvPr id="1047" name="图片 8" descr="44ce4d1fb9beffb7011634cf16a99c7"/>
                    <pic:cNvPicPr/>
                  </pic:nvPicPr>
                  <pic:blipFill>
                    <a:blip r:embed="rId22" cstate="print"/>
                    <a:srcRect b="50022"/>
                    <a:stretch>
                      <a:fillRect/>
                    </a:stretch>
                  </pic:blipFill>
                  <pic:spPr>
                    <a:xfrm>
                      <a:off x="0" y="0"/>
                      <a:ext cx="2367915" cy="1377950"/>
                    </a:xfrm>
                    <a:prstGeom prst="rect">
                      <a:avLst/>
                    </a:prstGeom>
                  </pic:spPr>
                </pic:pic>
              </a:graphicData>
            </a:graphic>
          </wp:inline>
        </w:drawing>
      </w:r>
      <w:r>
        <w:rPr>
          <w:rFonts w:ascii="微软雅黑" w:hAnsi="微软雅黑" w:eastAsia="微软雅黑" w:cs="微软雅黑"/>
          <w:b/>
          <w:bCs/>
          <w:color w:val="000000"/>
        </w:rPr>
        <w:drawing>
          <wp:inline distT="0" distB="0" distL="0" distR="0">
            <wp:extent cx="2292985" cy="1406525"/>
            <wp:effectExtent l="0" t="0" r="12065" b="3175"/>
            <wp:docPr id="1048" name="图片 9" descr="44ce4d1fb9beffb7011634cf16a99c7"/>
            <wp:cNvGraphicFramePr/>
            <a:graphic xmlns:a="http://schemas.openxmlformats.org/drawingml/2006/main">
              <a:graphicData uri="http://schemas.openxmlformats.org/drawingml/2006/picture">
                <pic:pic xmlns:pic="http://schemas.openxmlformats.org/drawingml/2006/picture">
                  <pic:nvPicPr>
                    <pic:cNvPr id="1048" name="图片 9" descr="44ce4d1fb9beffb7011634cf16a99c7"/>
                    <pic:cNvPicPr/>
                  </pic:nvPicPr>
                  <pic:blipFill>
                    <a:blip r:embed="rId22" cstate="print"/>
                    <a:srcRect t="49847"/>
                    <a:stretch>
                      <a:fillRect/>
                    </a:stretch>
                  </pic:blipFill>
                  <pic:spPr>
                    <a:xfrm>
                      <a:off x="0" y="0"/>
                      <a:ext cx="2292985" cy="1406525"/>
                    </a:xfrm>
                    <a:prstGeom prst="rect">
                      <a:avLst/>
                    </a:prstGeom>
                  </pic:spPr>
                </pic:pic>
              </a:graphicData>
            </a:graphic>
          </wp:inline>
        </w:drawing>
      </w:r>
    </w:p>
    <w:p w14:paraId="7B756A17">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000000"/>
          <w:sz w:val="21"/>
          <w:szCs w:val="21"/>
        </w:rPr>
      </w:pPr>
      <w:r>
        <w:rPr>
          <w:rFonts w:ascii="微软雅黑" w:hAnsi="微软雅黑" w:eastAsia="微软雅黑" w:cs="微软雅黑"/>
          <w:color w:val="000000"/>
          <w:sz w:val="21"/>
          <w:szCs w:val="21"/>
        </w:rPr>
        <w:t>太宰府天满宫是位于日本福冈县太宰府市的神社</w:t>
      </w:r>
      <w:r>
        <w:rPr>
          <w:rFonts w:hint="eastAsia" w:ascii="微软雅黑" w:hAnsi="微软雅黑" w:eastAsia="微软雅黑" w:cs="微软雅黑"/>
          <w:color w:val="000000"/>
          <w:sz w:val="21"/>
          <w:szCs w:val="21"/>
        </w:rPr>
        <w:t>，其</w:t>
      </w:r>
      <w:r>
        <w:rPr>
          <w:rFonts w:ascii="微软雅黑" w:hAnsi="微软雅黑" w:eastAsia="微软雅黑" w:cs="微软雅黑"/>
          <w:color w:val="000000"/>
          <w:sz w:val="21"/>
          <w:szCs w:val="21"/>
        </w:rPr>
        <w:t>祭祀</w:t>
      </w:r>
      <w:r>
        <w:rPr>
          <w:rFonts w:hint="eastAsia" w:ascii="微软雅黑" w:hAnsi="微软雅黑" w:eastAsia="微软雅黑" w:cs="微软雅黑"/>
          <w:color w:val="000000"/>
          <w:sz w:val="21"/>
          <w:szCs w:val="21"/>
        </w:rPr>
        <w:t>的是</w:t>
      </w:r>
      <w:r>
        <w:rPr>
          <w:rFonts w:ascii="微软雅黑" w:hAnsi="微软雅黑" w:eastAsia="微软雅黑" w:cs="微软雅黑"/>
          <w:color w:val="000000"/>
          <w:sz w:val="21"/>
          <w:szCs w:val="21"/>
        </w:rPr>
        <w:t>平安时代学问家菅原道真</w:t>
      </w:r>
      <w:r>
        <w:rPr>
          <w:rFonts w:hint="eastAsia" w:ascii="微软雅黑" w:hAnsi="微软雅黑" w:eastAsia="微软雅黑" w:cs="微软雅黑"/>
          <w:color w:val="000000"/>
          <w:sz w:val="21"/>
          <w:szCs w:val="21"/>
        </w:rPr>
        <w:t>，在日本誉为学问之神与书法之神。这里也是</w:t>
      </w:r>
      <w:r>
        <w:rPr>
          <w:rFonts w:ascii="微软雅黑" w:hAnsi="微软雅黑" w:eastAsia="微软雅黑" w:cs="微软雅黑"/>
          <w:color w:val="000000"/>
          <w:sz w:val="21"/>
          <w:szCs w:val="21"/>
        </w:rPr>
        <w:t>祈求学业有成的好去处，游客可以在这里体验到浓厚的文化氛围‌</w:t>
      </w:r>
      <w:r>
        <w:rPr>
          <w:rFonts w:hint="eastAsia" w:ascii="微软雅黑" w:hAnsi="微软雅黑" w:eastAsia="微软雅黑" w:cs="微软雅黑"/>
          <w:color w:val="000000"/>
          <w:sz w:val="21"/>
          <w:szCs w:val="21"/>
        </w:rPr>
        <w:t>。</w:t>
      </w:r>
    </w:p>
    <w:p w14:paraId="79FC0453">
      <w:pPr>
        <w:keepNext w:val="0"/>
        <w:keepLines w:val="0"/>
        <w:pageBreakBefore w:val="0"/>
        <w:widowControl/>
        <w:kinsoku/>
        <w:wordWrap/>
        <w:overflowPunct/>
        <w:topLinePunct w:val="0"/>
        <w:autoSpaceDE/>
        <w:autoSpaceDN/>
        <w:bidi w:val="0"/>
        <w:adjustRightInd/>
        <w:snapToGrid/>
        <w:spacing w:line="520" w:lineRule="exact"/>
        <w:textAlignment w:val="auto"/>
        <w:rPr>
          <w:rFonts w:ascii="微软雅黑" w:hAnsi="微软雅黑" w:eastAsia="微软雅黑" w:cs="微软雅黑"/>
          <w:b/>
          <w:bCs/>
          <w:color w:val="000000"/>
        </w:rPr>
      </w:pPr>
    </w:p>
    <w:p w14:paraId="6273F7B4">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rPr>
      </w:pPr>
      <w:r>
        <w:rPr>
          <w:rFonts w:ascii="微软雅黑" w:hAnsi="微软雅黑" w:eastAsia="微软雅黑" w:cs="微软雅黑"/>
          <w:b/>
          <w:bCs/>
          <w:color w:val="000000"/>
        </w:rPr>
        <w:t>大濠公园</w:t>
      </w:r>
    </w:p>
    <w:p w14:paraId="15F29E44">
      <w:pPr>
        <w:rPr>
          <w:rFonts w:hint="eastAsia" w:ascii="微软雅黑" w:hAnsi="微软雅黑" w:cs="微软雅黑"/>
          <w:b/>
          <w:bCs/>
          <w:color w:val="000000"/>
        </w:rPr>
      </w:pPr>
      <w:r>
        <w:rPr>
          <w:rFonts w:hint="eastAsia"/>
          <w:lang w:val="en-US" w:eastAsia="zh-CN"/>
        </w:rPr>
        <w:t xml:space="preserve">           </w:t>
      </w:r>
      <w:r>
        <w:drawing>
          <wp:inline distT="0" distB="0" distL="0" distR="0">
            <wp:extent cx="2035810" cy="1272540"/>
            <wp:effectExtent l="0" t="0" r="2540" b="3810"/>
            <wp:docPr id="1049" name="图片 1" descr="IMG_256"/>
            <wp:cNvGraphicFramePr/>
            <a:graphic xmlns:a="http://schemas.openxmlformats.org/drawingml/2006/main">
              <a:graphicData uri="http://schemas.openxmlformats.org/drawingml/2006/picture">
                <pic:pic xmlns:pic="http://schemas.openxmlformats.org/drawingml/2006/picture">
                  <pic:nvPicPr>
                    <pic:cNvPr id="1049" name="图片 1" descr="IMG_256"/>
                    <pic:cNvPicPr/>
                  </pic:nvPicPr>
                  <pic:blipFill>
                    <a:blip r:embed="rId23" cstate="print">
                      <a:lum bright="6000"/>
                    </a:blip>
                    <a:srcRect/>
                    <a:stretch>
                      <a:fillRect/>
                    </a:stretch>
                  </pic:blipFill>
                  <pic:spPr>
                    <a:xfrm>
                      <a:off x="0" y="0"/>
                      <a:ext cx="2035810" cy="1272540"/>
                    </a:xfrm>
                    <a:prstGeom prst="rect">
                      <a:avLst/>
                    </a:prstGeom>
                    <a:ln>
                      <a:noFill/>
                    </a:ln>
                  </pic:spPr>
                </pic:pic>
              </a:graphicData>
            </a:graphic>
          </wp:inline>
        </w:drawing>
      </w:r>
      <w:r>
        <w:rPr>
          <w:rFonts w:hint="eastAsia"/>
          <w:lang w:val="en-US" w:eastAsia="zh-CN"/>
        </w:rPr>
        <w:t xml:space="preserve"> </w:t>
      </w:r>
      <w:r>
        <w:drawing>
          <wp:inline distT="0" distB="0" distL="0" distR="0">
            <wp:extent cx="1897380" cy="1265555"/>
            <wp:effectExtent l="0" t="0" r="7620" b="10795"/>
            <wp:docPr id="1050" name="图片 2" descr="IMG_256"/>
            <wp:cNvGraphicFramePr/>
            <a:graphic xmlns:a="http://schemas.openxmlformats.org/drawingml/2006/main">
              <a:graphicData uri="http://schemas.openxmlformats.org/drawingml/2006/picture">
                <pic:pic xmlns:pic="http://schemas.openxmlformats.org/drawingml/2006/picture">
                  <pic:nvPicPr>
                    <pic:cNvPr id="1050" name="图片 2" descr="IMG_256"/>
                    <pic:cNvPicPr/>
                  </pic:nvPicPr>
                  <pic:blipFill>
                    <a:blip r:embed="rId24" cstate="print">
                      <a:lum bright="12000" contrast="12000"/>
                    </a:blip>
                    <a:srcRect/>
                    <a:stretch>
                      <a:fillRect/>
                    </a:stretch>
                  </pic:blipFill>
                  <pic:spPr>
                    <a:xfrm>
                      <a:off x="0" y="0"/>
                      <a:ext cx="1897380" cy="1265555"/>
                    </a:xfrm>
                    <a:prstGeom prst="rect">
                      <a:avLst/>
                    </a:prstGeom>
                    <a:ln>
                      <a:noFill/>
                    </a:ln>
                  </pic:spPr>
                </pic:pic>
              </a:graphicData>
            </a:graphic>
          </wp:inline>
        </w:drawing>
      </w:r>
    </w:p>
    <w:p w14:paraId="18294CCD">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000000"/>
          <w:sz w:val="21"/>
          <w:szCs w:val="21"/>
        </w:rPr>
      </w:pPr>
      <w:r>
        <w:rPr>
          <w:rFonts w:ascii="微软雅黑" w:hAnsi="微软雅黑" w:eastAsia="微软雅黑" w:cs="微软雅黑"/>
          <w:color w:val="000000"/>
          <w:sz w:val="21"/>
          <w:szCs w:val="21"/>
        </w:rPr>
        <w:t>大濠公园位于福冈城西，是日本仅有的几个水上公园之一，公园围绕福冈城的护城河修建而成。宽阔的湖泊、大片的绿地、小桥流水，可垂钓及泛舟，是观赏野鸟的最佳地点，也是个优美的休闲之处。大濠公园在福冈被当作赏樱胜地。另外，每年夏季在大濠公园还会举行“西日本大濠烟火大会”，是其最大的盛事之一‌。</w:t>
      </w:r>
    </w:p>
    <w:p w14:paraId="08D184A3">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000000"/>
          <w:lang w:val="en-US" w:eastAsia="zh-CN"/>
        </w:rPr>
      </w:pPr>
    </w:p>
    <w:p w14:paraId="4E9BEBE9">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lang w:val="en-US" w:eastAsia="zh-CN"/>
        </w:rPr>
      </w:pPr>
    </w:p>
    <w:p w14:paraId="7C576C1B">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lang w:eastAsia="zh-CN"/>
        </w:rPr>
      </w:pPr>
      <w:r>
        <w:rPr>
          <w:rFonts w:hint="eastAsia" w:ascii="微软雅黑" w:hAnsi="微软雅黑" w:eastAsia="微软雅黑" w:cs="微软雅黑"/>
          <w:b/>
          <w:bCs/>
          <w:color w:val="000000"/>
          <w:lang w:val="en-US" w:eastAsia="zh-CN"/>
        </w:rPr>
        <w:t>文化</w:t>
      </w:r>
      <w:r>
        <w:rPr>
          <w:rFonts w:hint="eastAsia" w:ascii="微软雅黑" w:hAnsi="微软雅黑" w:eastAsia="微软雅黑" w:cs="微软雅黑"/>
          <w:b/>
          <w:bCs/>
          <w:color w:val="000000"/>
        </w:rPr>
        <w:t>体验</w:t>
      </w:r>
      <w:r>
        <w:rPr>
          <w:rFonts w:hint="eastAsia" w:ascii="微软雅黑" w:hAnsi="微软雅黑" w:eastAsia="微软雅黑" w:cs="微软雅黑"/>
          <w:b/>
          <w:bCs/>
          <w:color w:val="000000"/>
          <w:lang w:eastAsia="zh-CN"/>
        </w:rPr>
        <w:t>（主办方统一安排）</w:t>
      </w:r>
    </w:p>
    <w:p w14:paraId="5027C1AA">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rPr>
      </w:pPr>
      <w:r>
        <w:rPr>
          <w:rFonts w:hint="eastAsia" w:ascii="微软雅黑" w:hAnsi="微软雅黑" w:eastAsia="微软雅黑" w:cs="微软雅黑"/>
          <w:b/>
          <w:bCs/>
          <w:color w:val="000000"/>
        </w:rPr>
        <w:t>茶道文化体验</w:t>
      </w:r>
    </w:p>
    <w:p w14:paraId="5F1B995D">
      <w:pPr>
        <w:rPr>
          <w:rFonts w:hint="eastAsia" w:ascii="微软雅黑" w:hAnsi="微软雅黑" w:eastAsia="微软雅黑" w:cs="微软雅黑"/>
          <w:b/>
          <w:bCs/>
          <w:color w:val="000000"/>
        </w:rPr>
      </w:pPr>
      <w:r>
        <w:rPr>
          <w:rFonts w:hint="eastAsia" w:ascii="微软雅黑" w:hAnsi="微软雅黑" w:eastAsia="微软雅黑" w:cs="微软雅黑"/>
          <w:b/>
          <w:bCs/>
          <w:color w:val="000000"/>
          <w:lang w:val="en-US" w:eastAsia="zh-CN"/>
        </w:rPr>
        <w:t xml:space="preserve">               </w:t>
      </w:r>
      <w:r>
        <w:rPr>
          <w:rFonts w:hint="eastAsia" w:ascii="微软雅黑" w:hAnsi="微软雅黑" w:eastAsia="微软雅黑" w:cs="微软雅黑"/>
          <w:b/>
          <w:bCs/>
          <w:color w:val="000000"/>
        </w:rPr>
        <w:drawing>
          <wp:inline distT="0" distB="0" distL="0" distR="0">
            <wp:extent cx="1748155" cy="1849755"/>
            <wp:effectExtent l="0" t="0" r="4445" b="17145"/>
            <wp:docPr id="1051" name="图片 1" descr="6c6c965fbfcfb0788cc32dbffa2b04c"/>
            <wp:cNvGraphicFramePr/>
            <a:graphic xmlns:a="http://schemas.openxmlformats.org/drawingml/2006/main">
              <a:graphicData uri="http://schemas.openxmlformats.org/drawingml/2006/picture">
                <pic:pic xmlns:pic="http://schemas.openxmlformats.org/drawingml/2006/picture">
                  <pic:nvPicPr>
                    <pic:cNvPr id="1051" name="图片 1" descr="6c6c965fbfcfb0788cc32dbffa2b04c"/>
                    <pic:cNvPicPr/>
                  </pic:nvPicPr>
                  <pic:blipFill>
                    <a:blip r:embed="rId25" cstate="print">
                      <a:lum bright="6000"/>
                    </a:blip>
                    <a:srcRect/>
                    <a:stretch>
                      <a:fillRect/>
                    </a:stretch>
                  </pic:blipFill>
                  <pic:spPr>
                    <a:xfrm>
                      <a:off x="0" y="0"/>
                      <a:ext cx="1748155" cy="1849755"/>
                    </a:xfrm>
                    <a:prstGeom prst="rect">
                      <a:avLst/>
                    </a:prstGeom>
                  </pic:spPr>
                </pic:pic>
              </a:graphicData>
            </a:graphic>
          </wp:inline>
        </w:drawing>
      </w:r>
      <w:r>
        <w:rPr>
          <w:rFonts w:ascii="微软雅黑" w:hAnsi="微软雅黑" w:eastAsia="微软雅黑" w:cs="微软雅黑"/>
          <w:b/>
          <w:bCs/>
          <w:color w:val="000000"/>
        </w:rPr>
        <w:drawing>
          <wp:inline distT="0" distB="0" distL="0" distR="0">
            <wp:extent cx="1776730" cy="1871345"/>
            <wp:effectExtent l="0" t="0" r="13970" b="14605"/>
            <wp:docPr id="1052" name="图片 3" descr="1e36ba1eda12e0c6e1254ecf893c11e"/>
            <wp:cNvGraphicFramePr/>
            <a:graphic xmlns:a="http://schemas.openxmlformats.org/drawingml/2006/main">
              <a:graphicData uri="http://schemas.openxmlformats.org/drawingml/2006/picture">
                <pic:pic xmlns:pic="http://schemas.openxmlformats.org/drawingml/2006/picture">
                  <pic:nvPicPr>
                    <pic:cNvPr id="1052" name="图片 3" descr="1e36ba1eda12e0c6e1254ecf893c11e"/>
                    <pic:cNvPicPr/>
                  </pic:nvPicPr>
                  <pic:blipFill>
                    <a:blip r:embed="rId26" cstate="print">
                      <a:lum bright="6000"/>
                    </a:blip>
                    <a:srcRect/>
                    <a:stretch>
                      <a:fillRect/>
                    </a:stretch>
                  </pic:blipFill>
                  <pic:spPr>
                    <a:xfrm>
                      <a:off x="0" y="0"/>
                      <a:ext cx="1776730" cy="1871345"/>
                    </a:xfrm>
                    <a:prstGeom prst="rect">
                      <a:avLst/>
                    </a:prstGeom>
                  </pic:spPr>
                </pic:pic>
              </a:graphicData>
            </a:graphic>
          </wp:inline>
        </w:drawing>
      </w:r>
    </w:p>
    <w:p w14:paraId="07A901CA">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日本福冈的茶道文化‌不仅体现了日本茶道的精髓，还融入了地方特色和历史背景，其茶道文化在传承和发展中形成了独特的风格和传统。福冈的茶道文化深受室町时代茶道大师千利休的影响，强调简约、自然和无华的美学。茶道在这里不仅是一种仪式，更是一种心灵的修炼和生活方式的体现。</w:t>
      </w:r>
    </w:p>
    <w:p w14:paraId="734820C7">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福冈的茶道活动通常在静谧的茶室内进行，宾客需恭敬地双手接茶，轻品慢饮，并对茶具进行鉴赏。这种仪式不仅展示了茶道的技艺，更是一种文化的传承和交流‌。茶道已成为福冈文化交流的重要组成部分，吸引了国内外众多游客和学者前来体验和学习。通过茶道，人们不仅能感受到日本的传统美学，还能体验到内心的宁静与和谐‌。</w:t>
      </w:r>
    </w:p>
    <w:p w14:paraId="42DAE1CE">
      <w:pPr>
        <w:rPr>
          <w:rFonts w:hint="eastAsia" w:ascii="微软雅黑" w:hAnsi="微软雅黑" w:eastAsia="微软雅黑" w:cs="微软雅黑"/>
          <w:b/>
          <w:bCs/>
          <w:color w:val="000000"/>
        </w:rPr>
      </w:pPr>
    </w:p>
    <w:p w14:paraId="1EF28A25">
      <w:pPr>
        <w:rPr>
          <w:rFonts w:hint="eastAsia" w:ascii="微软雅黑" w:hAnsi="微软雅黑" w:eastAsia="微软雅黑" w:cs="微软雅黑"/>
          <w:b/>
          <w:bCs/>
          <w:color w:val="000000"/>
        </w:rPr>
      </w:pPr>
      <w:r>
        <w:rPr>
          <w:rFonts w:hint="eastAsia" w:ascii="微软雅黑" w:hAnsi="微软雅黑" w:eastAsia="微软雅黑" w:cs="微软雅黑"/>
          <w:b/>
          <w:bCs/>
          <w:color w:val="000000"/>
        </w:rPr>
        <w:t>温泉体验</w:t>
      </w:r>
    </w:p>
    <w:p w14:paraId="38F1A01D">
      <w:pPr>
        <w:rPr>
          <w:rFonts w:hint="eastAsia" w:ascii="微软雅黑" w:hAnsi="微软雅黑" w:eastAsia="微软雅黑" w:cs="微软雅黑"/>
          <w:b/>
          <w:bCs/>
          <w:color w:val="000000"/>
          <w:lang w:val="en-US" w:eastAsia="zh-CN"/>
        </w:rPr>
      </w:pPr>
      <w:r>
        <w:rPr>
          <w:rFonts w:hint="eastAsia" w:ascii="微软雅黑" w:hAnsi="微软雅黑" w:eastAsia="微软雅黑" w:cs="微软雅黑"/>
          <w:b/>
          <w:bCs/>
          <w:color w:val="000000"/>
          <w:lang w:val="en-US" w:eastAsia="zh-CN"/>
        </w:rPr>
        <w:t xml:space="preserve">           </w:t>
      </w:r>
      <w:r>
        <w:rPr>
          <w:rFonts w:hint="eastAsia" w:ascii="微软雅黑" w:hAnsi="微软雅黑" w:eastAsia="微软雅黑" w:cs="微软雅黑"/>
          <w:b/>
          <w:bCs/>
          <w:color w:val="000000"/>
        </w:rPr>
        <w:drawing>
          <wp:inline distT="0" distB="0" distL="0" distR="0">
            <wp:extent cx="2018030" cy="1358900"/>
            <wp:effectExtent l="0" t="0" r="1270" b="12700"/>
            <wp:docPr id="1053" name="图片 4" descr="bf3cc143fa518570df828d329436314"/>
            <wp:cNvGraphicFramePr/>
            <a:graphic xmlns:a="http://schemas.openxmlformats.org/drawingml/2006/main">
              <a:graphicData uri="http://schemas.openxmlformats.org/drawingml/2006/picture">
                <pic:pic xmlns:pic="http://schemas.openxmlformats.org/drawingml/2006/picture">
                  <pic:nvPicPr>
                    <pic:cNvPr id="1053" name="图片 4" descr="bf3cc143fa518570df828d329436314"/>
                    <pic:cNvPicPr/>
                  </pic:nvPicPr>
                  <pic:blipFill>
                    <a:blip r:embed="rId27" cstate="print">
                      <a:lum bright="6000"/>
                    </a:blip>
                    <a:srcRect/>
                    <a:stretch>
                      <a:fillRect/>
                    </a:stretch>
                  </pic:blipFill>
                  <pic:spPr>
                    <a:xfrm>
                      <a:off x="0" y="0"/>
                      <a:ext cx="2018030" cy="1358900"/>
                    </a:xfrm>
                    <a:prstGeom prst="rect">
                      <a:avLst/>
                    </a:prstGeom>
                  </pic:spPr>
                </pic:pic>
              </a:graphicData>
            </a:graphic>
          </wp:inline>
        </w:drawing>
      </w:r>
      <w:r>
        <w:rPr>
          <w:rFonts w:hint="eastAsia" w:ascii="微软雅黑" w:hAnsi="微软雅黑" w:eastAsia="微软雅黑" w:cs="微软雅黑"/>
          <w:b/>
          <w:bCs/>
          <w:color w:val="000000"/>
          <w:lang w:val="en-US" w:eastAsia="zh-CN"/>
        </w:rPr>
        <w:t xml:space="preserve"> </w:t>
      </w:r>
      <w:r>
        <w:rPr>
          <w:rFonts w:ascii="微软雅黑" w:hAnsi="微软雅黑" w:eastAsia="微软雅黑" w:cs="微软雅黑"/>
          <w:b/>
          <w:bCs/>
          <w:color w:val="000000"/>
        </w:rPr>
        <w:drawing>
          <wp:inline distT="0" distB="0" distL="0" distR="0">
            <wp:extent cx="2096770" cy="1384935"/>
            <wp:effectExtent l="0" t="0" r="17780" b="5715"/>
            <wp:docPr id="1054" name="图片 5" descr="46e1ff00bf18c70796f69cd05a61d73"/>
            <wp:cNvGraphicFramePr/>
            <a:graphic xmlns:a="http://schemas.openxmlformats.org/drawingml/2006/main">
              <a:graphicData uri="http://schemas.openxmlformats.org/drawingml/2006/picture">
                <pic:pic xmlns:pic="http://schemas.openxmlformats.org/drawingml/2006/picture">
                  <pic:nvPicPr>
                    <pic:cNvPr id="1054" name="图片 5" descr="46e1ff00bf18c70796f69cd05a61d73"/>
                    <pic:cNvPicPr/>
                  </pic:nvPicPr>
                  <pic:blipFill>
                    <a:blip r:embed="rId28" cstate="print"/>
                    <a:srcRect/>
                    <a:stretch>
                      <a:fillRect/>
                    </a:stretch>
                  </pic:blipFill>
                  <pic:spPr>
                    <a:xfrm>
                      <a:off x="0" y="0"/>
                      <a:ext cx="2096770" cy="1384935"/>
                    </a:xfrm>
                    <a:prstGeom prst="rect">
                      <a:avLst/>
                    </a:prstGeom>
                  </pic:spPr>
                </pic:pic>
              </a:graphicData>
            </a:graphic>
          </wp:inline>
        </w:drawing>
      </w:r>
    </w:p>
    <w:p w14:paraId="1D96FAEF">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福冈的温泉资源丰富，既有千年历史的传统名汤，也有隐于山林的秘境泉池。温泉水富含硫磺和碳酸氢钠，对皮肤病、神经痛、关节炎等有显著疗效，被誉为“美肌之汤”‌。福冈的温泉融合了历史底蕴、自然风光与现代休闲，形成独具魅力的疗愈文化。在温泉礼仪方面，福冈遵循日本传统规范，注重入浴前的清洁、避免物品入池等细节，体现了对自然与公共资源的尊重‌。</w:t>
      </w:r>
    </w:p>
    <w:p w14:paraId="7DDE824D">
      <w:pPr>
        <w:rPr>
          <w:rFonts w:hint="eastAsia" w:ascii="微软雅黑" w:hAnsi="微软雅黑" w:eastAsia="微软雅黑" w:cs="微软雅黑"/>
          <w:b/>
          <w:bCs/>
          <w:color w:val="000000"/>
        </w:rPr>
      </w:pPr>
    </w:p>
    <w:p w14:paraId="30127D10">
      <w:pPr>
        <w:rPr>
          <w:rFonts w:hint="eastAsia"/>
        </w:rPr>
      </w:pPr>
      <w:r>
        <w:rPr>
          <w:rFonts w:hint="eastAsia" w:ascii="微软雅黑" w:hAnsi="微软雅黑" w:eastAsia="微软雅黑" w:cs="微软雅黑"/>
          <w:b/>
          <w:bCs/>
          <w:color w:val="000000"/>
        </w:rPr>
        <w:t>行程示例：（行程可能会根据联合国训研所客观工作安排略有调整，以最终版本为主）</w:t>
      </w:r>
    </w:p>
    <w:tbl>
      <w:tblPr>
        <w:tblStyle w:val="6"/>
        <w:tblW w:w="9958" w:type="dxa"/>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45"/>
        <w:gridCol w:w="1185"/>
        <w:gridCol w:w="5400"/>
        <w:gridCol w:w="1468"/>
      </w:tblGrid>
      <w:tr w14:paraId="58C5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958" w:type="dxa"/>
            <w:gridSpan w:val="5"/>
            <w:vAlign w:val="center"/>
          </w:tcPr>
          <w:p w14:paraId="50549ADD">
            <w:pPr>
              <w:widowControl w:val="0"/>
              <w:spacing w:line="380" w:lineRule="exact"/>
              <w:jc w:val="center"/>
              <w:rPr>
                <w:rFonts w:hint="eastAsia" w:ascii="微软雅黑" w:hAnsi="微软雅黑" w:eastAsia="微软雅黑" w:cs="微软雅黑"/>
                <w:b/>
                <w:bCs/>
              </w:rPr>
            </w:pPr>
            <w:r>
              <w:rPr>
                <w:rFonts w:hint="eastAsia" w:ascii="微软雅黑" w:hAnsi="微软雅黑" w:eastAsia="微软雅黑" w:cs="微软雅黑"/>
                <w:b/>
                <w:bCs/>
              </w:rPr>
              <w:t>202</w:t>
            </w:r>
            <w:r>
              <w:rPr>
                <w:rFonts w:hint="eastAsia" w:ascii="微软雅黑" w:hAnsi="微软雅黑" w:eastAsia="微软雅黑" w:cs="微软雅黑"/>
                <w:b/>
                <w:bCs/>
                <w:lang w:val="en-US" w:eastAsia="zh-CN"/>
              </w:rPr>
              <w:t>6寒假</w:t>
            </w:r>
            <w:r>
              <w:rPr>
                <w:rFonts w:hint="eastAsia" w:ascii="微软雅黑" w:hAnsi="微软雅黑" w:eastAsia="微软雅黑" w:cs="微软雅黑"/>
                <w:b/>
                <w:bCs/>
              </w:rPr>
              <w:t>联合国训研所可持续发展项目（SDGs）行程示例</w:t>
            </w:r>
          </w:p>
        </w:tc>
      </w:tr>
      <w:tr w14:paraId="08F8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60" w:type="dxa"/>
            <w:vAlign w:val="center"/>
          </w:tcPr>
          <w:p w14:paraId="3DCD271D">
            <w:pPr>
              <w:widowControl w:val="0"/>
              <w:spacing w:line="38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 w:val="21"/>
                <w:szCs w:val="21"/>
              </w:rPr>
              <w:t>日期</w:t>
            </w:r>
          </w:p>
        </w:tc>
        <w:tc>
          <w:tcPr>
            <w:tcW w:w="945" w:type="dxa"/>
            <w:vAlign w:val="center"/>
          </w:tcPr>
          <w:p w14:paraId="0262598F">
            <w:pPr>
              <w:widowControl w:val="0"/>
              <w:spacing w:line="38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 w:val="21"/>
                <w:szCs w:val="21"/>
              </w:rPr>
              <w:t>时间</w:t>
            </w:r>
          </w:p>
        </w:tc>
        <w:tc>
          <w:tcPr>
            <w:tcW w:w="6585" w:type="dxa"/>
            <w:gridSpan w:val="2"/>
            <w:vAlign w:val="center"/>
          </w:tcPr>
          <w:p w14:paraId="12126425">
            <w:pPr>
              <w:widowControl w:val="0"/>
              <w:spacing w:line="38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 w:val="21"/>
                <w:szCs w:val="21"/>
              </w:rPr>
              <w:t>课程内容</w:t>
            </w:r>
          </w:p>
        </w:tc>
        <w:tc>
          <w:tcPr>
            <w:tcW w:w="1468" w:type="dxa"/>
            <w:vAlign w:val="center"/>
          </w:tcPr>
          <w:p w14:paraId="6698A4D3">
            <w:pPr>
              <w:widowControl w:val="0"/>
              <w:spacing w:line="38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 w:val="21"/>
                <w:szCs w:val="21"/>
              </w:rPr>
              <w:t>地址</w:t>
            </w:r>
          </w:p>
        </w:tc>
      </w:tr>
      <w:tr w14:paraId="7B33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60" w:type="dxa"/>
            <w:vAlign w:val="center"/>
          </w:tcPr>
          <w:p w14:paraId="371118FA">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第一天</w:t>
            </w:r>
          </w:p>
        </w:tc>
        <w:tc>
          <w:tcPr>
            <w:tcW w:w="7530" w:type="dxa"/>
            <w:gridSpan w:val="3"/>
            <w:vAlign w:val="center"/>
          </w:tcPr>
          <w:p w14:paraId="458E0CFE">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抵达日本福冈，乘坐大巴前往广岛</w:t>
            </w:r>
          </w:p>
        </w:tc>
        <w:tc>
          <w:tcPr>
            <w:tcW w:w="1468" w:type="dxa"/>
            <w:vAlign w:val="center"/>
          </w:tcPr>
          <w:p w14:paraId="7595498E">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酒店</w:t>
            </w:r>
          </w:p>
        </w:tc>
      </w:tr>
      <w:tr w14:paraId="0BB8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960" w:type="dxa"/>
            <w:vMerge w:val="restart"/>
            <w:vAlign w:val="center"/>
          </w:tcPr>
          <w:p w14:paraId="7A703AF6">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第二天</w:t>
            </w:r>
          </w:p>
        </w:tc>
        <w:tc>
          <w:tcPr>
            <w:tcW w:w="945" w:type="dxa"/>
            <w:vAlign w:val="center"/>
          </w:tcPr>
          <w:p w14:paraId="6971CA37">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上午</w:t>
            </w:r>
          </w:p>
        </w:tc>
        <w:tc>
          <w:tcPr>
            <w:tcW w:w="1185" w:type="dxa"/>
            <w:vMerge w:val="restart"/>
            <w:vAlign w:val="center"/>
          </w:tcPr>
          <w:p w14:paraId="4D679997">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联合国训研所导师</w:t>
            </w:r>
          </w:p>
        </w:tc>
        <w:tc>
          <w:tcPr>
            <w:tcW w:w="5400" w:type="dxa"/>
            <w:vAlign w:val="center"/>
          </w:tcPr>
          <w:p w14:paraId="0344FB27">
            <w:pPr>
              <w:keepNext w:val="0"/>
              <w:keepLines w:val="0"/>
              <w:pageBreakBefore w:val="0"/>
              <w:widowControl w:val="0"/>
              <w:tabs>
                <w:tab w:val="left" w:pos="702"/>
              </w:tabs>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欢迎仪式以及项目小组课题发布</w:t>
            </w:r>
          </w:p>
          <w:p w14:paraId="089ACC4B">
            <w:pPr>
              <w:keepNext w:val="0"/>
              <w:keepLines w:val="0"/>
              <w:pageBreakBefore w:val="0"/>
              <w:widowControl w:val="0"/>
              <w:tabs>
                <w:tab w:val="left" w:pos="702"/>
              </w:tabs>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课程主题（一）：广岛</w:t>
            </w:r>
            <w:r>
              <w:rPr>
                <w:rFonts w:hint="eastAsia" w:ascii="微软雅黑" w:hAnsi="微软雅黑" w:eastAsia="微软雅黑" w:cs="微软雅黑"/>
                <w:b/>
                <w:bCs/>
                <w:sz w:val="21"/>
                <w:szCs w:val="21"/>
                <w:lang w:val="en-US" w:eastAsia="zh-CN"/>
              </w:rPr>
              <w:t>与</w:t>
            </w:r>
            <w:r>
              <w:rPr>
                <w:rFonts w:hint="eastAsia" w:ascii="微软雅黑" w:hAnsi="微软雅黑" w:eastAsia="微软雅黑" w:cs="微软雅黑"/>
                <w:b/>
                <w:bCs/>
                <w:sz w:val="21"/>
                <w:szCs w:val="21"/>
              </w:rPr>
              <w:t>可持续发展目标介</w:t>
            </w:r>
            <w:r>
              <w:rPr>
                <w:rFonts w:hint="eastAsia" w:ascii="微软雅黑" w:hAnsi="微软雅黑" w:eastAsia="微软雅黑" w:cs="微软雅黑"/>
                <w:b/>
                <w:bCs/>
                <w:sz w:val="21"/>
                <w:szCs w:val="21"/>
                <w:lang w:val="en-US" w:eastAsia="zh-CN"/>
              </w:rPr>
              <w:t>绍</w:t>
            </w:r>
          </w:p>
          <w:p w14:paraId="20665C24">
            <w:pPr>
              <w:keepNext w:val="0"/>
              <w:keepLines w:val="0"/>
              <w:pageBreakBefore w:val="0"/>
              <w:widowControl w:val="0"/>
              <w:tabs>
                <w:tab w:val="left" w:pos="702"/>
              </w:tabs>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联合国训练研究所（UNITAR）的职能解析、该机构在广岛的实践经验及联合国组织驻广岛的战略意义</w:t>
            </w:r>
          </w:p>
          <w:p w14:paraId="4CC10213">
            <w:pPr>
              <w:keepNext w:val="0"/>
              <w:keepLines w:val="0"/>
              <w:pageBreakBefore w:val="0"/>
              <w:widowControl w:val="0"/>
              <w:tabs>
                <w:tab w:val="left" w:pos="702"/>
              </w:tabs>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课程主题（二）：领导力在推动可持续发展目标中的作用</w:t>
            </w:r>
          </w:p>
          <w:p w14:paraId="63A56398">
            <w:pPr>
              <w:keepNext w:val="0"/>
              <w:keepLines w:val="0"/>
              <w:pageBreakBefore w:val="0"/>
              <w:widowControl w:val="0"/>
              <w:tabs>
                <w:tab w:val="left" w:pos="702"/>
              </w:tabs>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运用迈克尔·福斯的领导力教材，分享培育领导者的实践经验，展示成功案例</w:t>
            </w:r>
            <w:r>
              <w:rPr>
                <w:rFonts w:hint="eastAsia" w:ascii="微软雅黑" w:hAnsi="微软雅黑" w:eastAsia="微软雅黑" w:cs="微软雅黑"/>
                <w:sz w:val="21"/>
                <w:szCs w:val="21"/>
                <w:lang w:val="en-US" w:eastAsia="zh-CN"/>
              </w:rPr>
              <w:t>及互动</w:t>
            </w:r>
          </w:p>
        </w:tc>
        <w:tc>
          <w:tcPr>
            <w:tcW w:w="1468" w:type="dxa"/>
            <w:vMerge w:val="restart"/>
            <w:vAlign w:val="center"/>
          </w:tcPr>
          <w:p w14:paraId="4176F599">
            <w:pPr>
              <w:widowControl w:val="0"/>
              <w:spacing w:line="38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 w:val="21"/>
                <w:szCs w:val="21"/>
                <w:lang w:val="en-US" w:eastAsia="zh-CN"/>
              </w:rPr>
              <w:t>UNITAR办公室或广岛国际会议中心</w:t>
            </w:r>
          </w:p>
        </w:tc>
      </w:tr>
      <w:tr w14:paraId="7D3E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960" w:type="dxa"/>
            <w:vMerge w:val="continue"/>
            <w:vAlign w:val="center"/>
          </w:tcPr>
          <w:p w14:paraId="4A60CF3E">
            <w:pPr>
              <w:widowControl w:val="0"/>
              <w:spacing w:line="380" w:lineRule="exact"/>
              <w:jc w:val="center"/>
              <w:rPr>
                <w:rFonts w:hint="eastAsia" w:ascii="微软雅黑" w:hAnsi="微软雅黑" w:eastAsia="微软雅黑" w:cs="微软雅黑"/>
                <w:szCs w:val="21"/>
              </w:rPr>
            </w:pPr>
          </w:p>
        </w:tc>
        <w:tc>
          <w:tcPr>
            <w:tcW w:w="945" w:type="dxa"/>
            <w:vAlign w:val="center"/>
          </w:tcPr>
          <w:p w14:paraId="7EFB6106">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下午</w:t>
            </w:r>
          </w:p>
        </w:tc>
        <w:tc>
          <w:tcPr>
            <w:tcW w:w="1185" w:type="dxa"/>
            <w:vMerge w:val="continue"/>
            <w:vAlign w:val="center"/>
          </w:tcPr>
          <w:p w14:paraId="0CC62BC7">
            <w:pPr>
              <w:widowControl w:val="0"/>
              <w:spacing w:line="380" w:lineRule="exact"/>
              <w:jc w:val="center"/>
              <w:rPr>
                <w:rFonts w:hint="eastAsia" w:ascii="微软雅黑" w:hAnsi="微软雅黑" w:eastAsia="微软雅黑" w:cs="微软雅黑"/>
                <w:szCs w:val="21"/>
              </w:rPr>
            </w:pPr>
          </w:p>
        </w:tc>
        <w:tc>
          <w:tcPr>
            <w:tcW w:w="5400" w:type="dxa"/>
            <w:vAlign w:val="center"/>
          </w:tcPr>
          <w:p w14:paraId="5BDF929A">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小组活动（一）：</w:t>
            </w:r>
            <w:r>
              <w:rPr>
                <w:rFonts w:hint="eastAsia" w:ascii="微软雅黑" w:hAnsi="微软雅黑" w:eastAsia="微软雅黑" w:cs="微软雅黑"/>
                <w:b/>
                <w:bCs/>
                <w:sz w:val="21"/>
                <w:szCs w:val="21"/>
                <w:lang w:val="en-US" w:eastAsia="zh-CN"/>
              </w:rPr>
              <w:t>小组课题讨论</w:t>
            </w:r>
          </w:p>
          <w:p w14:paraId="3474E272">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专题讨论（一）：联合国职业发展介绍</w:t>
            </w:r>
          </w:p>
          <w:p w14:paraId="5D84D30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（联合国志愿人员、顾问、初级专业人员、正式职员</w:t>
            </w:r>
            <w:r>
              <w:rPr>
                <w:rFonts w:hint="eastAsia" w:ascii="微软雅黑" w:hAnsi="微软雅黑" w:eastAsia="微软雅黑" w:cs="微软雅黑"/>
                <w:sz w:val="21"/>
                <w:szCs w:val="21"/>
                <w:lang w:val="en-US" w:eastAsia="zh-CN"/>
              </w:rPr>
              <w:t>等</w:t>
            </w:r>
            <w:r>
              <w:rPr>
                <w:rFonts w:hint="eastAsia" w:ascii="微软雅黑" w:hAnsi="微软雅黑" w:eastAsia="微软雅黑" w:cs="微软雅黑"/>
                <w:sz w:val="21"/>
                <w:szCs w:val="21"/>
              </w:rPr>
              <w:t>）联合国职员分享经验，随后开展与参与者的互动问答环节</w:t>
            </w:r>
          </w:p>
        </w:tc>
        <w:tc>
          <w:tcPr>
            <w:tcW w:w="1468" w:type="dxa"/>
            <w:vMerge w:val="continue"/>
            <w:vAlign w:val="center"/>
          </w:tcPr>
          <w:p w14:paraId="031FFD1E">
            <w:pPr>
              <w:widowControl w:val="0"/>
              <w:spacing w:line="380" w:lineRule="exact"/>
              <w:jc w:val="center"/>
              <w:rPr>
                <w:rFonts w:hint="eastAsia" w:ascii="微软雅黑" w:hAnsi="微软雅黑" w:eastAsia="微软雅黑" w:cs="微软雅黑"/>
                <w:szCs w:val="21"/>
              </w:rPr>
            </w:pPr>
          </w:p>
        </w:tc>
      </w:tr>
      <w:tr w14:paraId="69CE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960" w:type="dxa"/>
            <w:vMerge w:val="restart"/>
            <w:vAlign w:val="center"/>
          </w:tcPr>
          <w:p w14:paraId="48292F45">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第三天</w:t>
            </w:r>
          </w:p>
        </w:tc>
        <w:tc>
          <w:tcPr>
            <w:tcW w:w="945" w:type="dxa"/>
            <w:shd w:val="clear" w:color="auto" w:fill="auto"/>
            <w:vAlign w:val="center"/>
          </w:tcPr>
          <w:p w14:paraId="437F3249">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上午</w:t>
            </w:r>
          </w:p>
        </w:tc>
        <w:tc>
          <w:tcPr>
            <w:tcW w:w="1185" w:type="dxa"/>
            <w:vMerge w:val="restart"/>
            <w:vAlign w:val="center"/>
          </w:tcPr>
          <w:p w14:paraId="01B8E7C7">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联合国训研所导师</w:t>
            </w:r>
          </w:p>
        </w:tc>
        <w:tc>
          <w:tcPr>
            <w:tcW w:w="5400" w:type="dxa"/>
            <w:vAlign w:val="center"/>
          </w:tcPr>
          <w:p w14:paraId="29E252C5">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课程主题（三）：可持续发展挑战与机遇中的领导力</w:t>
            </w:r>
          </w:p>
          <w:p w14:paraId="329F0D40">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借鉴</w:t>
            </w:r>
            <w:r>
              <w:rPr>
                <w:rFonts w:hint="eastAsia" w:ascii="微软雅黑" w:hAnsi="微软雅黑" w:eastAsia="微软雅黑" w:cs="微软雅黑"/>
                <w:sz w:val="21"/>
                <w:szCs w:val="21"/>
                <w:lang w:val="en-US" w:eastAsia="zh-CN"/>
              </w:rPr>
              <w:t>各类</w:t>
            </w:r>
            <w:r>
              <w:rPr>
                <w:rFonts w:hint="eastAsia" w:ascii="微软雅黑" w:hAnsi="微软雅黑" w:eastAsia="微软雅黑" w:cs="微软雅黑"/>
                <w:sz w:val="21"/>
                <w:szCs w:val="21"/>
              </w:rPr>
              <w:t>项目的经验，结合项目案例及成功故事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分享培育领导力面临的挑战与机遇</w:t>
            </w:r>
          </w:p>
          <w:p w14:paraId="593FA7C2">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课程主题（</w:t>
            </w:r>
            <w:r>
              <w:rPr>
                <w:rFonts w:hint="eastAsia" w:ascii="微软雅黑" w:hAnsi="微软雅黑" w:eastAsia="微软雅黑" w:cs="微软雅黑"/>
                <w:b/>
                <w:bCs/>
                <w:sz w:val="21"/>
                <w:szCs w:val="21"/>
                <w:lang w:val="en-US" w:eastAsia="zh-CN"/>
              </w:rPr>
              <w:t>四</w:t>
            </w:r>
            <w:r>
              <w:rPr>
                <w:rFonts w:hint="eastAsia" w:ascii="微软雅黑" w:hAnsi="微软雅黑" w:eastAsia="微软雅黑" w:cs="微软雅黑"/>
                <w:b/>
                <w:bCs/>
                <w:sz w:val="21"/>
                <w:szCs w:val="21"/>
              </w:rPr>
              <w:t>）：实现可持续发展目标的伙伴关系</w:t>
            </w:r>
          </w:p>
          <w:p w14:paraId="535E1D18">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val="0"/>
                <w:bCs w:val="0"/>
                <w:sz w:val="21"/>
                <w:szCs w:val="21"/>
              </w:rPr>
              <w:t>分享日本可持续旅游地方项目研究与实践经验，探讨基层伙伴关系及可持续发展目标在基层环境的成功实施路径</w:t>
            </w:r>
          </w:p>
        </w:tc>
        <w:tc>
          <w:tcPr>
            <w:tcW w:w="1468" w:type="dxa"/>
            <w:vMerge w:val="restart"/>
            <w:vAlign w:val="center"/>
          </w:tcPr>
          <w:p w14:paraId="6A8E2282">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UNITAR办公室或广岛国际会议中心</w:t>
            </w:r>
          </w:p>
        </w:tc>
      </w:tr>
      <w:tr w14:paraId="202A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960" w:type="dxa"/>
            <w:vMerge w:val="continue"/>
            <w:vAlign w:val="center"/>
          </w:tcPr>
          <w:p w14:paraId="3F4EC997">
            <w:pPr>
              <w:widowControl w:val="0"/>
              <w:spacing w:line="380" w:lineRule="exact"/>
              <w:jc w:val="center"/>
              <w:rPr>
                <w:rFonts w:hint="eastAsia" w:ascii="微软雅黑" w:hAnsi="微软雅黑" w:eastAsia="微软雅黑" w:cs="微软雅黑"/>
                <w:szCs w:val="21"/>
              </w:rPr>
            </w:pPr>
          </w:p>
        </w:tc>
        <w:tc>
          <w:tcPr>
            <w:tcW w:w="945" w:type="dxa"/>
            <w:shd w:val="clear" w:color="auto" w:fill="auto"/>
            <w:vAlign w:val="center"/>
          </w:tcPr>
          <w:p w14:paraId="4C9877FA">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下午</w:t>
            </w:r>
          </w:p>
        </w:tc>
        <w:tc>
          <w:tcPr>
            <w:tcW w:w="1185" w:type="dxa"/>
            <w:vMerge w:val="continue"/>
            <w:vAlign w:val="center"/>
          </w:tcPr>
          <w:p w14:paraId="103F8EA9">
            <w:pPr>
              <w:widowControl w:val="0"/>
              <w:spacing w:line="380" w:lineRule="exact"/>
              <w:jc w:val="center"/>
              <w:rPr>
                <w:rFonts w:hint="eastAsia" w:ascii="微软雅黑" w:hAnsi="微软雅黑" w:eastAsia="微软雅黑" w:cs="微软雅黑"/>
                <w:szCs w:val="21"/>
              </w:rPr>
            </w:pPr>
          </w:p>
        </w:tc>
        <w:tc>
          <w:tcPr>
            <w:tcW w:w="5400" w:type="dxa"/>
            <w:vAlign w:val="center"/>
          </w:tcPr>
          <w:p w14:paraId="71509EE4">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 w:val="21"/>
                <w:szCs w:val="21"/>
              </w:rPr>
              <w:t>小组活动（二）：</w:t>
            </w:r>
            <w:r>
              <w:rPr>
                <w:rFonts w:hint="eastAsia" w:ascii="微软雅黑" w:hAnsi="微软雅黑" w:eastAsia="微软雅黑" w:cs="微软雅黑"/>
                <w:b/>
                <w:bCs/>
                <w:sz w:val="21"/>
                <w:szCs w:val="21"/>
                <w:lang w:val="en-US" w:eastAsia="zh-CN"/>
              </w:rPr>
              <w:t>小组课题讨论</w:t>
            </w:r>
          </w:p>
          <w:p w14:paraId="3CEC853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微软雅黑" w:hAnsi="微软雅黑" w:eastAsia="微软雅黑" w:cs="微软雅黑"/>
                <w:b w:val="0"/>
                <w:bCs w:val="0"/>
                <w:szCs w:val="21"/>
              </w:rPr>
            </w:pPr>
            <w:r>
              <w:rPr>
                <w:rFonts w:hint="eastAsia" w:ascii="微软雅黑" w:hAnsi="微软雅黑" w:eastAsia="微软雅黑" w:cs="微软雅黑"/>
                <w:b/>
                <w:bCs/>
                <w:sz w:val="21"/>
                <w:szCs w:val="21"/>
              </w:rPr>
              <w:t>专题讨论（二）：可持续发展目标实践</w:t>
            </w:r>
          </w:p>
        </w:tc>
        <w:tc>
          <w:tcPr>
            <w:tcW w:w="1468" w:type="dxa"/>
            <w:vMerge w:val="continue"/>
            <w:vAlign w:val="center"/>
          </w:tcPr>
          <w:p w14:paraId="58BE8616">
            <w:pPr>
              <w:widowControl w:val="0"/>
              <w:spacing w:line="380" w:lineRule="exact"/>
              <w:jc w:val="center"/>
              <w:rPr>
                <w:rFonts w:hint="eastAsia" w:ascii="微软雅黑" w:hAnsi="微软雅黑" w:eastAsia="微软雅黑" w:cs="微软雅黑"/>
                <w:szCs w:val="21"/>
              </w:rPr>
            </w:pPr>
          </w:p>
        </w:tc>
      </w:tr>
      <w:tr w14:paraId="23CA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60" w:type="dxa"/>
            <w:vMerge w:val="restart"/>
            <w:vAlign w:val="center"/>
          </w:tcPr>
          <w:p w14:paraId="6CA12986">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第四天</w:t>
            </w:r>
          </w:p>
        </w:tc>
        <w:tc>
          <w:tcPr>
            <w:tcW w:w="945" w:type="dxa"/>
            <w:shd w:val="clear" w:color="auto" w:fill="auto"/>
            <w:vAlign w:val="center"/>
          </w:tcPr>
          <w:p w14:paraId="71D3A58F">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上午</w:t>
            </w:r>
          </w:p>
        </w:tc>
        <w:tc>
          <w:tcPr>
            <w:tcW w:w="1185" w:type="dxa"/>
            <w:vMerge w:val="restart"/>
            <w:vAlign w:val="center"/>
          </w:tcPr>
          <w:p w14:paraId="5F835C87">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联合国训研所导师</w:t>
            </w:r>
          </w:p>
        </w:tc>
        <w:tc>
          <w:tcPr>
            <w:tcW w:w="5400" w:type="dxa"/>
            <w:vMerge w:val="restart"/>
            <w:vAlign w:val="center"/>
          </w:tcPr>
          <w:p w14:paraId="27B14EF8">
            <w:pPr>
              <w:widowControl w:val="0"/>
              <w:spacing w:line="380" w:lineRule="exact"/>
              <w:jc w:val="both"/>
              <w:rPr>
                <w:rFonts w:hint="eastAsia" w:ascii="微软雅黑" w:hAnsi="微软雅黑" w:eastAsia="微软雅黑" w:cs="微软雅黑"/>
                <w:szCs w:val="21"/>
              </w:rPr>
            </w:pPr>
            <w:r>
              <w:rPr>
                <w:rFonts w:hint="eastAsia" w:ascii="微软雅黑" w:hAnsi="微软雅黑" w:eastAsia="微软雅黑" w:cs="微软雅黑"/>
                <w:sz w:val="21"/>
                <w:szCs w:val="21"/>
              </w:rPr>
              <w:t>宫岛</w:t>
            </w:r>
            <w:r>
              <w:rPr>
                <w:rFonts w:hint="eastAsia" w:ascii="微软雅黑" w:hAnsi="微软雅黑" w:eastAsia="微软雅黑" w:cs="微软雅黑"/>
                <w:sz w:val="21"/>
                <w:szCs w:val="21"/>
                <w:lang w:val="en-US" w:eastAsia="zh-CN"/>
              </w:rPr>
              <w:t>人文实践</w:t>
            </w:r>
            <w:r>
              <w:rPr>
                <w:rFonts w:hint="eastAsia" w:ascii="微软雅黑" w:hAnsi="微软雅黑" w:eastAsia="微软雅黑" w:cs="微软雅黑"/>
                <w:sz w:val="21"/>
                <w:szCs w:val="21"/>
              </w:rPr>
              <w:t>：体验城市发展的可持续性</w:t>
            </w:r>
          </w:p>
        </w:tc>
        <w:tc>
          <w:tcPr>
            <w:tcW w:w="1468" w:type="dxa"/>
            <w:vMerge w:val="restart"/>
            <w:vAlign w:val="center"/>
          </w:tcPr>
          <w:p w14:paraId="22DF5F64">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宫岛</w:t>
            </w:r>
          </w:p>
        </w:tc>
      </w:tr>
      <w:tr w14:paraId="444F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60" w:type="dxa"/>
            <w:vMerge w:val="continue"/>
            <w:vAlign w:val="center"/>
          </w:tcPr>
          <w:p w14:paraId="2E403CB3">
            <w:pPr>
              <w:widowControl w:val="0"/>
              <w:spacing w:line="380" w:lineRule="exact"/>
              <w:jc w:val="center"/>
              <w:rPr>
                <w:rFonts w:hint="eastAsia" w:ascii="微软雅黑" w:hAnsi="微软雅黑" w:eastAsia="微软雅黑" w:cs="微软雅黑"/>
                <w:szCs w:val="21"/>
              </w:rPr>
            </w:pPr>
          </w:p>
        </w:tc>
        <w:tc>
          <w:tcPr>
            <w:tcW w:w="945" w:type="dxa"/>
            <w:shd w:val="clear" w:color="auto" w:fill="auto"/>
            <w:vAlign w:val="center"/>
          </w:tcPr>
          <w:p w14:paraId="71656A41">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下午</w:t>
            </w:r>
          </w:p>
        </w:tc>
        <w:tc>
          <w:tcPr>
            <w:tcW w:w="1185" w:type="dxa"/>
            <w:vMerge w:val="continue"/>
            <w:vAlign w:val="center"/>
          </w:tcPr>
          <w:p w14:paraId="5AAA278A">
            <w:pPr>
              <w:widowControl w:val="0"/>
              <w:spacing w:line="380" w:lineRule="exact"/>
              <w:jc w:val="center"/>
              <w:rPr>
                <w:rFonts w:hint="eastAsia" w:ascii="微软雅黑" w:hAnsi="微软雅黑" w:eastAsia="微软雅黑" w:cs="微软雅黑"/>
                <w:szCs w:val="21"/>
              </w:rPr>
            </w:pPr>
          </w:p>
        </w:tc>
        <w:tc>
          <w:tcPr>
            <w:tcW w:w="5400" w:type="dxa"/>
            <w:vMerge w:val="continue"/>
            <w:vAlign w:val="center"/>
          </w:tcPr>
          <w:p w14:paraId="4CBBB093">
            <w:pPr>
              <w:widowControl w:val="0"/>
              <w:spacing w:line="380" w:lineRule="exact"/>
              <w:jc w:val="both"/>
              <w:rPr>
                <w:rFonts w:hint="eastAsia" w:ascii="微软雅黑" w:hAnsi="微软雅黑" w:eastAsia="微软雅黑" w:cs="微软雅黑"/>
                <w:szCs w:val="21"/>
              </w:rPr>
            </w:pPr>
          </w:p>
        </w:tc>
        <w:tc>
          <w:tcPr>
            <w:tcW w:w="1468" w:type="dxa"/>
            <w:vMerge w:val="continue"/>
            <w:vAlign w:val="center"/>
          </w:tcPr>
          <w:p w14:paraId="5771D044">
            <w:pPr>
              <w:widowControl w:val="0"/>
              <w:spacing w:line="380" w:lineRule="exact"/>
              <w:jc w:val="center"/>
              <w:rPr>
                <w:rFonts w:hint="eastAsia" w:ascii="微软雅黑" w:hAnsi="微软雅黑" w:eastAsia="微软雅黑" w:cs="微软雅黑"/>
                <w:szCs w:val="21"/>
              </w:rPr>
            </w:pPr>
          </w:p>
        </w:tc>
      </w:tr>
      <w:tr w14:paraId="5CEE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960" w:type="dxa"/>
            <w:vMerge w:val="restart"/>
            <w:vAlign w:val="center"/>
          </w:tcPr>
          <w:p w14:paraId="7235F446">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第五天</w:t>
            </w:r>
          </w:p>
        </w:tc>
        <w:tc>
          <w:tcPr>
            <w:tcW w:w="945" w:type="dxa"/>
            <w:shd w:val="clear" w:color="auto" w:fill="auto"/>
            <w:vAlign w:val="center"/>
          </w:tcPr>
          <w:p w14:paraId="10052485">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上午</w:t>
            </w:r>
          </w:p>
        </w:tc>
        <w:tc>
          <w:tcPr>
            <w:tcW w:w="1185" w:type="dxa"/>
            <w:vMerge w:val="restart"/>
            <w:vAlign w:val="center"/>
          </w:tcPr>
          <w:p w14:paraId="3056CD9F">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联合国训研所导师</w:t>
            </w:r>
          </w:p>
        </w:tc>
        <w:tc>
          <w:tcPr>
            <w:tcW w:w="5400" w:type="dxa"/>
            <w:vAlign w:val="center"/>
          </w:tcPr>
          <w:p w14:paraId="22DDB109">
            <w:pPr>
              <w:widowControl w:val="0"/>
              <w:spacing w:line="380" w:lineRule="exact"/>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小组活动（三）：小组课题</w:t>
            </w:r>
            <w:r>
              <w:rPr>
                <w:rFonts w:hint="eastAsia" w:ascii="微软雅黑" w:hAnsi="微软雅黑" w:eastAsia="微软雅黑" w:cs="微软雅黑"/>
                <w:b/>
                <w:bCs/>
                <w:sz w:val="21"/>
                <w:szCs w:val="21"/>
                <w:lang w:val="en-US" w:eastAsia="zh-CN"/>
              </w:rPr>
              <w:t>汇报准备</w:t>
            </w:r>
          </w:p>
          <w:p w14:paraId="630CB17D">
            <w:pPr>
              <w:widowControl w:val="0"/>
              <w:spacing w:line="380" w:lineRule="exact"/>
              <w:jc w:val="both"/>
              <w:rPr>
                <w:rFonts w:hint="eastAsia" w:ascii="微软雅黑" w:hAnsi="微软雅黑" w:eastAsia="微软雅黑" w:cs="微软雅黑"/>
                <w:szCs w:val="21"/>
              </w:rPr>
            </w:pPr>
            <w:r>
              <w:rPr>
                <w:rFonts w:hint="eastAsia" w:ascii="微软雅黑" w:hAnsi="微软雅黑" w:eastAsia="微软雅黑" w:cs="微软雅黑"/>
                <w:sz w:val="21"/>
                <w:szCs w:val="21"/>
              </w:rPr>
              <w:t>小组课题成果汇报</w:t>
            </w:r>
          </w:p>
        </w:tc>
        <w:tc>
          <w:tcPr>
            <w:tcW w:w="1468" w:type="dxa"/>
            <w:vAlign w:val="center"/>
          </w:tcPr>
          <w:p w14:paraId="7902010B">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UNITAR办公室或广岛国际会议中心</w:t>
            </w:r>
          </w:p>
        </w:tc>
      </w:tr>
      <w:tr w14:paraId="74C0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960" w:type="dxa"/>
            <w:vMerge w:val="continue"/>
            <w:vAlign w:val="center"/>
          </w:tcPr>
          <w:p w14:paraId="55247243">
            <w:pPr>
              <w:widowControl w:val="0"/>
              <w:spacing w:line="380" w:lineRule="exact"/>
              <w:jc w:val="center"/>
              <w:rPr>
                <w:rFonts w:hint="eastAsia" w:ascii="微软雅黑" w:hAnsi="微软雅黑" w:eastAsia="微软雅黑" w:cs="微软雅黑"/>
                <w:szCs w:val="21"/>
              </w:rPr>
            </w:pPr>
          </w:p>
        </w:tc>
        <w:tc>
          <w:tcPr>
            <w:tcW w:w="945" w:type="dxa"/>
            <w:shd w:val="clear" w:color="auto" w:fill="auto"/>
            <w:vAlign w:val="center"/>
          </w:tcPr>
          <w:p w14:paraId="72404A0E">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下午</w:t>
            </w:r>
          </w:p>
        </w:tc>
        <w:tc>
          <w:tcPr>
            <w:tcW w:w="1185" w:type="dxa"/>
            <w:vMerge w:val="continue"/>
            <w:vAlign w:val="center"/>
          </w:tcPr>
          <w:p w14:paraId="2765F37F">
            <w:pPr>
              <w:widowControl w:val="0"/>
              <w:spacing w:line="380" w:lineRule="exact"/>
              <w:jc w:val="center"/>
              <w:rPr>
                <w:rFonts w:hint="eastAsia" w:ascii="微软雅黑" w:hAnsi="微软雅黑" w:eastAsia="微软雅黑" w:cs="微软雅黑"/>
                <w:szCs w:val="21"/>
              </w:rPr>
            </w:pPr>
          </w:p>
        </w:tc>
        <w:tc>
          <w:tcPr>
            <w:tcW w:w="5400" w:type="dxa"/>
            <w:vAlign w:val="center"/>
          </w:tcPr>
          <w:p w14:paraId="3F439F57">
            <w:pPr>
              <w:widowControl w:val="0"/>
              <w:spacing w:line="380" w:lineRule="exact"/>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结营仪式，颁发证书</w:t>
            </w:r>
          </w:p>
          <w:p w14:paraId="0D3B2515">
            <w:pPr>
              <w:widowControl w:val="0"/>
              <w:spacing w:line="380" w:lineRule="exact"/>
              <w:jc w:val="both"/>
              <w:rPr>
                <w:rFonts w:hint="eastAsia" w:ascii="微软雅黑" w:hAnsi="微软雅黑" w:eastAsia="微软雅黑" w:cs="微软雅黑"/>
                <w:szCs w:val="21"/>
              </w:rPr>
            </w:pPr>
            <w:r>
              <w:rPr>
                <w:rFonts w:hint="eastAsia" w:ascii="微软雅黑" w:hAnsi="微软雅黑" w:eastAsia="微软雅黑" w:cs="微软雅黑"/>
                <w:sz w:val="21"/>
                <w:szCs w:val="21"/>
              </w:rPr>
              <w:t>乘坐大巴前往福冈</w:t>
            </w:r>
          </w:p>
        </w:tc>
        <w:tc>
          <w:tcPr>
            <w:tcW w:w="1468" w:type="dxa"/>
            <w:vAlign w:val="center"/>
          </w:tcPr>
          <w:p w14:paraId="310A5738">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福冈</w:t>
            </w:r>
          </w:p>
        </w:tc>
      </w:tr>
      <w:tr w14:paraId="2A86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960" w:type="dxa"/>
            <w:vAlign w:val="center"/>
          </w:tcPr>
          <w:p w14:paraId="30532C7B">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第六天</w:t>
            </w:r>
          </w:p>
        </w:tc>
        <w:tc>
          <w:tcPr>
            <w:tcW w:w="945" w:type="dxa"/>
            <w:vAlign w:val="center"/>
          </w:tcPr>
          <w:p w14:paraId="2E5EE551">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全天</w:t>
            </w:r>
          </w:p>
        </w:tc>
        <w:tc>
          <w:tcPr>
            <w:tcW w:w="6585" w:type="dxa"/>
            <w:gridSpan w:val="2"/>
            <w:vAlign w:val="center"/>
          </w:tcPr>
          <w:p w14:paraId="2B3E25BA">
            <w:pPr>
              <w:widowControl w:val="0"/>
              <w:spacing w:line="38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 w:val="21"/>
                <w:szCs w:val="21"/>
              </w:rPr>
              <w:t>日本文化体验（主办方统一安排茶道或温泉体验）与自由活动</w:t>
            </w:r>
          </w:p>
        </w:tc>
        <w:tc>
          <w:tcPr>
            <w:tcW w:w="1468" w:type="dxa"/>
            <w:vAlign w:val="center"/>
          </w:tcPr>
          <w:p w14:paraId="196A9FF3">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福冈</w:t>
            </w:r>
          </w:p>
        </w:tc>
      </w:tr>
      <w:tr w14:paraId="1179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60" w:type="dxa"/>
            <w:vAlign w:val="center"/>
          </w:tcPr>
          <w:p w14:paraId="75395170">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第七天</w:t>
            </w:r>
          </w:p>
        </w:tc>
        <w:tc>
          <w:tcPr>
            <w:tcW w:w="945" w:type="dxa"/>
            <w:vAlign w:val="center"/>
          </w:tcPr>
          <w:p w14:paraId="72880149">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全天</w:t>
            </w:r>
          </w:p>
        </w:tc>
        <w:tc>
          <w:tcPr>
            <w:tcW w:w="8053" w:type="dxa"/>
            <w:gridSpan w:val="3"/>
            <w:vAlign w:val="center"/>
          </w:tcPr>
          <w:p w14:paraId="66A63631">
            <w:pPr>
              <w:widowControl w:val="0"/>
              <w:spacing w:line="380" w:lineRule="exact"/>
              <w:jc w:val="center"/>
              <w:rPr>
                <w:rFonts w:hint="eastAsia" w:ascii="微软雅黑" w:hAnsi="微软雅黑" w:eastAsia="微软雅黑" w:cs="微软雅黑"/>
                <w:szCs w:val="21"/>
              </w:rPr>
            </w:pPr>
            <w:r>
              <w:rPr>
                <w:rFonts w:hint="eastAsia" w:ascii="微软雅黑" w:hAnsi="微软雅黑" w:eastAsia="微软雅黑" w:cs="微软雅黑"/>
                <w:sz w:val="21"/>
                <w:szCs w:val="21"/>
              </w:rPr>
              <w:t>返程回国</w:t>
            </w:r>
          </w:p>
        </w:tc>
      </w:tr>
    </w:tbl>
    <w:p w14:paraId="5F9957F9">
      <w:pPr>
        <w:spacing w:line="480" w:lineRule="exact"/>
        <w:rPr>
          <w:rFonts w:hint="eastAsia" w:ascii="微软雅黑" w:hAnsi="微软雅黑" w:eastAsia="微软雅黑" w:cs="微软雅黑"/>
          <w:b/>
          <w:bCs w:val="0"/>
          <w:lang w:val="en-US" w:eastAsia="zh-CN"/>
        </w:rPr>
      </w:pPr>
      <w:r>
        <w:rPr>
          <w:rFonts w:hint="eastAsia" w:ascii="微软雅黑" w:hAnsi="微软雅黑" w:eastAsia="微软雅黑" w:cs="微软雅黑"/>
          <w:b/>
          <w:bCs w:val="0"/>
          <w:lang w:val="en-US" w:eastAsia="zh-CN"/>
        </w:rPr>
        <w:t>部分师资介绍</w:t>
      </w:r>
    </w:p>
    <w:p w14:paraId="6664F1CF">
      <w:pPr>
        <w:spacing w:line="480" w:lineRule="exact"/>
        <w:rPr>
          <w:rFonts w:hint="eastAsia" w:ascii="微软雅黑" w:hAnsi="微软雅黑" w:eastAsia="微软雅黑" w:cs="微软雅黑"/>
          <w:b/>
          <w:bCs w:val="0"/>
          <w:lang w:val="en-US" w:eastAsia="zh-CN"/>
        </w:rPr>
      </w:pPr>
    </w:p>
    <w:p w14:paraId="1E0AF0A8">
      <w:pPr>
        <w:spacing w:line="480" w:lineRule="exact"/>
        <w:rPr>
          <w:rFonts w:hint="eastAsia" w:ascii="微软雅黑" w:hAnsi="微软雅黑" w:eastAsia="微软雅黑" w:cs="微软雅黑"/>
          <w:b/>
          <w:bCs w:val="0"/>
        </w:rPr>
      </w:pPr>
      <w:r>
        <w:drawing>
          <wp:anchor distT="0" distB="0" distL="114300" distR="114300" simplePos="0" relativeHeight="251659264" behindDoc="0" locked="0" layoutInCell="1" allowOverlap="1">
            <wp:simplePos x="0" y="0"/>
            <wp:positionH relativeFrom="column">
              <wp:posOffset>59055</wp:posOffset>
            </wp:positionH>
            <wp:positionV relativeFrom="paragraph">
              <wp:posOffset>31115</wp:posOffset>
            </wp:positionV>
            <wp:extent cx="1089660" cy="1383030"/>
            <wp:effectExtent l="0" t="0" r="15240" b="7620"/>
            <wp:wrapSquare wrapText="bothSides"/>
            <wp:docPr id="1055" name="图片 3"/>
            <wp:cNvGraphicFramePr/>
            <a:graphic xmlns:a="http://schemas.openxmlformats.org/drawingml/2006/main">
              <a:graphicData uri="http://schemas.openxmlformats.org/drawingml/2006/picture">
                <pic:pic xmlns:pic="http://schemas.openxmlformats.org/drawingml/2006/picture">
                  <pic:nvPicPr>
                    <pic:cNvPr id="1055" name="图片 3"/>
                    <pic:cNvPicPr/>
                  </pic:nvPicPr>
                  <pic:blipFill>
                    <a:blip r:embed="rId29" cstate="print"/>
                    <a:srcRect t="-284" r="-844"/>
                    <a:stretch>
                      <a:fillRect/>
                    </a:stretch>
                  </pic:blipFill>
                  <pic:spPr>
                    <a:xfrm>
                      <a:off x="0" y="0"/>
                      <a:ext cx="1089660" cy="1383030"/>
                    </a:xfrm>
                    <a:prstGeom prst="rect">
                      <a:avLst/>
                    </a:prstGeom>
                    <a:ln>
                      <a:noFill/>
                    </a:ln>
                  </pic:spPr>
                </pic:pic>
              </a:graphicData>
            </a:graphic>
          </wp:anchor>
        </w:drawing>
      </w:r>
      <w:r>
        <w:rPr>
          <w:rFonts w:hint="eastAsia" w:ascii="微软雅黑" w:hAnsi="微软雅黑" w:eastAsia="微软雅黑" w:cs="微软雅黑"/>
          <w:b/>
          <w:bCs w:val="0"/>
        </w:rPr>
        <w:t>Junko SHIMAZU</w:t>
      </w:r>
    </w:p>
    <w:p w14:paraId="4295DC5B">
      <w:pPr>
        <w:spacing w:line="480" w:lineRule="exact"/>
        <w:rPr>
          <w:rFonts w:hint="eastAsia" w:ascii="微软雅黑" w:hAnsi="微软雅黑" w:eastAsia="微软雅黑" w:cs="微软雅黑"/>
          <w:b/>
          <w:bCs w:val="0"/>
        </w:rPr>
      </w:pPr>
      <w:r>
        <w:rPr>
          <w:rFonts w:hint="eastAsia" w:ascii="微软雅黑" w:hAnsi="微软雅黑" w:eastAsia="微软雅黑" w:cs="微软雅黑"/>
          <w:b/>
          <w:bCs w:val="0"/>
        </w:rPr>
        <w:t>Programme Officer &amp; Team Leader, Leadership and</w:t>
      </w:r>
      <w:r>
        <w:rPr>
          <w:rFonts w:hint="eastAsia" w:ascii="微软雅黑" w:hAnsi="微软雅黑" w:eastAsia="微软雅黑" w:cs="微软雅黑"/>
          <w:b/>
          <w:bCs w:val="0"/>
          <w:lang w:val="en-US" w:eastAsia="zh-CN"/>
        </w:rPr>
        <w:t xml:space="preserve"> </w:t>
      </w:r>
      <w:r>
        <w:rPr>
          <w:rFonts w:hint="eastAsia" w:ascii="微软雅黑" w:hAnsi="微软雅黑" w:eastAsia="微软雅黑" w:cs="微软雅黑"/>
          <w:b/>
          <w:bCs w:val="0"/>
        </w:rPr>
        <w:t>Inclusion, Hiroshima Office, Division of Prosperity</w:t>
      </w:r>
    </w:p>
    <w:p w14:paraId="75F52AB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
          <w:bCs w:val="0"/>
        </w:rPr>
      </w:pPr>
      <w:r>
        <w:rPr>
          <w:rFonts w:hint="eastAsia" w:ascii="微软雅黑" w:hAnsi="微软雅黑" w:eastAsia="微软雅黑" w:cs="微软雅黑"/>
          <w:bCs/>
          <w:sz w:val="21"/>
          <w:szCs w:val="21"/>
        </w:rPr>
        <w:t>Junko</w:t>
      </w:r>
      <w:r>
        <w:rPr>
          <w:rFonts w:hint="eastAsia" w:ascii="微软雅黑" w:hAnsi="微软雅黑" w:eastAsia="微软雅黑" w:cs="微软雅黑"/>
          <w:bCs/>
          <w:sz w:val="21"/>
          <w:szCs w:val="21"/>
          <w:lang w:val="en-US" w:eastAsia="zh-CN"/>
        </w:rPr>
        <w:t xml:space="preserve"> </w:t>
      </w:r>
      <w:r>
        <w:rPr>
          <w:rFonts w:hint="eastAsia" w:ascii="微软雅黑" w:hAnsi="微软雅黑" w:eastAsia="微软雅黑" w:cs="微软雅黑"/>
          <w:bCs/>
          <w:sz w:val="21"/>
          <w:szCs w:val="21"/>
        </w:rPr>
        <w:t>SHIMA</w:t>
      </w:r>
      <w:r>
        <w:rPr>
          <w:rFonts w:hint="eastAsia" w:ascii="微软雅黑" w:hAnsi="微软雅黑" w:eastAsia="微软雅黑" w:cs="微软雅黑"/>
          <w:bCs/>
          <w:sz w:val="21"/>
          <w:szCs w:val="21"/>
          <w:lang w:val="en-US" w:eastAsia="zh-CN"/>
        </w:rPr>
        <w:t>ZU女士</w:t>
      </w:r>
      <w:r>
        <w:rPr>
          <w:rFonts w:hint="eastAsia" w:ascii="微软雅黑" w:hAnsi="微软雅黑" w:eastAsia="微软雅黑" w:cs="微软雅黑"/>
          <w:bCs/>
          <w:sz w:val="21"/>
          <w:szCs w:val="21"/>
        </w:rPr>
        <w:t>拥有美国费城天普大学文理学士学位，以及广岛大学国际发展合作研究生院跨文化传播硕士学位。加入联合国训练研究所前，她在私营部门工作逾十年。自2012年9月加入联合国训练研究所广岛办事处以来，她主导并支持了青年大使项目以及体育与和平项目。现任繁荣司领导力与包容性团队负责人。Junko</w:t>
      </w:r>
      <w:r>
        <w:rPr>
          <w:rFonts w:hint="eastAsia" w:ascii="微软雅黑" w:hAnsi="微软雅黑" w:eastAsia="微软雅黑" w:cs="微软雅黑"/>
          <w:bCs/>
          <w:sz w:val="21"/>
          <w:szCs w:val="21"/>
          <w:lang w:val="en-US" w:eastAsia="zh-CN"/>
        </w:rPr>
        <w:t xml:space="preserve"> </w:t>
      </w:r>
      <w:r>
        <w:rPr>
          <w:rFonts w:hint="eastAsia" w:ascii="微软雅黑" w:hAnsi="微软雅黑" w:eastAsia="微软雅黑" w:cs="微软雅黑"/>
          <w:bCs/>
          <w:sz w:val="21"/>
          <w:szCs w:val="21"/>
        </w:rPr>
        <w:t>SHIMAZU是经认证的人才发展协会高级培训师及在线学习教学设计师</w:t>
      </w:r>
      <w:r>
        <w:rPr>
          <w:rFonts w:hint="eastAsia" w:ascii="微软雅黑" w:hAnsi="微软雅黑" w:eastAsia="微软雅黑" w:cs="微软雅黑"/>
          <w:bCs/>
          <w:sz w:val="21"/>
          <w:szCs w:val="21"/>
          <w:lang w:eastAsia="zh-CN"/>
        </w:rPr>
        <w:t>。</w:t>
      </w:r>
    </w:p>
    <w:p w14:paraId="53B3EAAA">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bCs w:val="0"/>
        </w:rPr>
      </w:pPr>
    </w:p>
    <w:p w14:paraId="3F19E011">
      <w:pPr>
        <w:spacing w:line="480" w:lineRule="exact"/>
        <w:rPr>
          <w:rFonts w:hint="eastAsia" w:ascii="微软雅黑" w:hAnsi="微软雅黑" w:eastAsia="微软雅黑" w:cs="微软雅黑"/>
          <w:b/>
          <w:bCs w:val="0"/>
        </w:rPr>
      </w:pPr>
      <w:r>
        <w:drawing>
          <wp:anchor distT="0" distB="0" distL="114300" distR="114300" simplePos="0" relativeHeight="251659264" behindDoc="0" locked="0" layoutInCell="1" allowOverlap="1">
            <wp:simplePos x="0" y="0"/>
            <wp:positionH relativeFrom="column">
              <wp:posOffset>-128905</wp:posOffset>
            </wp:positionH>
            <wp:positionV relativeFrom="paragraph">
              <wp:posOffset>135890</wp:posOffset>
            </wp:positionV>
            <wp:extent cx="1225550" cy="1628140"/>
            <wp:effectExtent l="0" t="0" r="12700" b="10160"/>
            <wp:wrapSquare wrapText="bothSides"/>
            <wp:docPr id="1056" name="图片 4"/>
            <wp:cNvGraphicFramePr/>
            <a:graphic xmlns:a="http://schemas.openxmlformats.org/drawingml/2006/main">
              <a:graphicData uri="http://schemas.openxmlformats.org/drawingml/2006/picture">
                <pic:pic xmlns:pic="http://schemas.openxmlformats.org/drawingml/2006/picture">
                  <pic:nvPicPr>
                    <pic:cNvPr id="1056" name="图片 4"/>
                    <pic:cNvPicPr/>
                  </pic:nvPicPr>
                  <pic:blipFill>
                    <a:blip r:embed="rId30" cstate="print"/>
                    <a:srcRect/>
                    <a:stretch>
                      <a:fillRect/>
                    </a:stretch>
                  </pic:blipFill>
                  <pic:spPr>
                    <a:xfrm>
                      <a:off x="0" y="0"/>
                      <a:ext cx="1225550" cy="1628139"/>
                    </a:xfrm>
                    <a:prstGeom prst="rect">
                      <a:avLst/>
                    </a:prstGeom>
                    <a:ln>
                      <a:noFill/>
                    </a:ln>
                  </pic:spPr>
                </pic:pic>
              </a:graphicData>
            </a:graphic>
          </wp:anchor>
        </w:drawing>
      </w:r>
      <w:r>
        <w:rPr>
          <w:rFonts w:hint="eastAsia" w:ascii="微软雅黑" w:hAnsi="微软雅黑" w:eastAsia="微软雅黑" w:cs="微软雅黑"/>
          <w:b/>
          <w:bCs w:val="0"/>
        </w:rPr>
        <w:t>Shamsul Hadi SHAMS</w:t>
      </w:r>
    </w:p>
    <w:p w14:paraId="4866B1BE">
      <w:pPr>
        <w:spacing w:line="480" w:lineRule="exact"/>
        <w:rPr>
          <w:rFonts w:hint="eastAsia" w:ascii="微软雅黑" w:hAnsi="微软雅黑" w:eastAsia="微软雅黑" w:cs="微软雅黑"/>
          <w:b/>
          <w:bCs w:val="0"/>
        </w:rPr>
      </w:pPr>
      <w:r>
        <w:rPr>
          <w:rFonts w:hint="eastAsia" w:ascii="微软雅黑" w:hAnsi="微软雅黑" w:eastAsia="微软雅黑" w:cs="微软雅黑"/>
          <w:b/>
          <w:bCs w:val="0"/>
        </w:rPr>
        <w:t>Training Associate</w:t>
      </w:r>
    </w:p>
    <w:p w14:paraId="27F6428B">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Shamsul</w:t>
      </w:r>
      <w:r>
        <w:rPr>
          <w:rFonts w:hint="eastAsia" w:ascii="微软雅黑" w:hAnsi="微软雅黑" w:eastAsia="微软雅黑" w:cs="微软雅黑"/>
          <w:bCs/>
          <w:sz w:val="21"/>
          <w:szCs w:val="21"/>
          <w:lang w:val="en-US" w:eastAsia="zh-CN"/>
        </w:rPr>
        <w:t>先生于2004年获得巴基斯坦白沙瓦大学自然科学学士学位，</w:t>
      </w:r>
      <w:r>
        <w:rPr>
          <w:rFonts w:hint="default" w:ascii="微软雅黑" w:hAnsi="微软雅黑" w:eastAsia="微软雅黑" w:cs="微软雅黑"/>
          <w:bCs/>
          <w:sz w:val="21"/>
          <w:szCs w:val="21"/>
          <w:lang w:val="en-US" w:eastAsia="zh-CN"/>
        </w:rPr>
        <w:t>2006年获得伊斯兰堡国际大学政治学与国际关系硕士学位，</w:t>
      </w:r>
      <w:r>
        <w:rPr>
          <w:rFonts w:hint="eastAsia" w:ascii="微软雅黑" w:hAnsi="微软雅黑" w:eastAsia="微软雅黑" w:cs="微软雅黑"/>
          <w:bCs/>
          <w:sz w:val="21"/>
          <w:szCs w:val="21"/>
          <w:lang w:val="en-US" w:eastAsia="zh-CN"/>
        </w:rPr>
        <w:t>并</w:t>
      </w:r>
      <w:r>
        <w:rPr>
          <w:rFonts w:hint="eastAsia" w:ascii="微软雅黑" w:hAnsi="微软雅黑" w:eastAsia="微软雅黑" w:cs="微软雅黑"/>
          <w:bCs/>
          <w:sz w:val="21"/>
          <w:szCs w:val="21"/>
        </w:rPr>
        <w:t>于2012年毕业于广岛大学，获国际发展与合作博士学位（发展科学系）</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研究领域涵盖治理改革、能力建设、国家建设进程及冲突解决。近年曾</w:t>
      </w:r>
      <w:r>
        <w:rPr>
          <w:rFonts w:hint="eastAsia" w:ascii="微软雅黑" w:hAnsi="微软雅黑" w:eastAsia="微软雅黑" w:cs="微软雅黑"/>
          <w:bCs/>
          <w:sz w:val="21"/>
          <w:szCs w:val="21"/>
          <w:lang w:val="en-US" w:eastAsia="zh-CN"/>
        </w:rPr>
        <w:t>多次</w:t>
      </w:r>
      <w:r>
        <w:rPr>
          <w:rFonts w:hint="eastAsia" w:ascii="微软雅黑" w:hAnsi="微软雅黑" w:eastAsia="微软雅黑" w:cs="微软雅黑"/>
          <w:bCs/>
          <w:sz w:val="21"/>
          <w:szCs w:val="21"/>
        </w:rPr>
        <w:t>赴日本、美国及加拿大学术会议发表研究成果。2012年加入联合国训练研究所广岛办事处。</w:t>
      </w:r>
    </w:p>
    <w:p w14:paraId="281FE327">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bCs w:val="0"/>
        </w:rPr>
      </w:pPr>
    </w:p>
    <w:p w14:paraId="05051A51">
      <w:pPr>
        <w:spacing w:line="480" w:lineRule="exact"/>
        <w:rPr>
          <w:rFonts w:hint="eastAsia" w:ascii="微软雅黑" w:hAnsi="微软雅黑" w:eastAsia="微软雅黑" w:cs="微软雅黑"/>
          <w:b/>
          <w:bCs w:val="0"/>
        </w:rPr>
      </w:pPr>
      <w:r>
        <w:drawing>
          <wp:anchor distT="0" distB="0" distL="114300" distR="114300" simplePos="0" relativeHeight="251659264" behindDoc="0" locked="0" layoutInCell="1" allowOverlap="1">
            <wp:simplePos x="0" y="0"/>
            <wp:positionH relativeFrom="column">
              <wp:posOffset>-71755</wp:posOffset>
            </wp:positionH>
            <wp:positionV relativeFrom="paragraph">
              <wp:posOffset>239395</wp:posOffset>
            </wp:positionV>
            <wp:extent cx="1276350" cy="1579880"/>
            <wp:effectExtent l="0" t="0" r="0" b="1270"/>
            <wp:wrapSquare wrapText="bothSides"/>
            <wp:docPr id="1057" name="图片 5"/>
            <wp:cNvGraphicFramePr/>
            <a:graphic xmlns:a="http://schemas.openxmlformats.org/drawingml/2006/main">
              <a:graphicData uri="http://schemas.openxmlformats.org/drawingml/2006/picture">
                <pic:pic xmlns:pic="http://schemas.openxmlformats.org/drawingml/2006/picture">
                  <pic:nvPicPr>
                    <pic:cNvPr id="1057" name="图片 5"/>
                    <pic:cNvPicPr/>
                  </pic:nvPicPr>
                  <pic:blipFill>
                    <a:blip r:embed="rId31" cstate="print"/>
                    <a:srcRect/>
                    <a:stretch>
                      <a:fillRect/>
                    </a:stretch>
                  </pic:blipFill>
                  <pic:spPr>
                    <a:xfrm>
                      <a:off x="0" y="0"/>
                      <a:ext cx="1276350" cy="1579879"/>
                    </a:xfrm>
                    <a:prstGeom prst="rect">
                      <a:avLst/>
                    </a:prstGeom>
                    <a:ln>
                      <a:noFill/>
                    </a:ln>
                  </pic:spPr>
                </pic:pic>
              </a:graphicData>
            </a:graphic>
          </wp:anchor>
        </w:drawing>
      </w:r>
    </w:p>
    <w:p w14:paraId="62F77761">
      <w:pPr>
        <w:spacing w:line="480" w:lineRule="exact"/>
        <w:rPr>
          <w:rFonts w:hint="eastAsia" w:ascii="微软雅黑" w:hAnsi="微软雅黑" w:eastAsia="微软雅黑" w:cs="微软雅黑"/>
          <w:b/>
          <w:bCs w:val="0"/>
        </w:rPr>
      </w:pPr>
    </w:p>
    <w:p w14:paraId="78864113">
      <w:pPr>
        <w:spacing w:line="480" w:lineRule="exact"/>
        <w:rPr>
          <w:rFonts w:hint="eastAsia" w:ascii="微软雅黑" w:hAnsi="微软雅黑" w:eastAsia="微软雅黑" w:cs="微软雅黑"/>
          <w:b/>
          <w:bCs w:val="0"/>
        </w:rPr>
      </w:pPr>
    </w:p>
    <w:p w14:paraId="715500D3">
      <w:pPr>
        <w:spacing w:line="480" w:lineRule="exact"/>
        <w:rPr>
          <w:rFonts w:hint="eastAsia" w:ascii="微软雅黑" w:hAnsi="微软雅黑" w:eastAsia="微软雅黑" w:cs="微软雅黑"/>
          <w:b/>
          <w:bCs w:val="0"/>
        </w:rPr>
      </w:pPr>
    </w:p>
    <w:p w14:paraId="50620906">
      <w:pPr>
        <w:spacing w:line="480" w:lineRule="exact"/>
        <w:rPr>
          <w:rFonts w:hint="eastAsia" w:ascii="微软雅黑" w:hAnsi="微软雅黑" w:eastAsia="微软雅黑" w:cs="微软雅黑"/>
          <w:b/>
          <w:bCs w:val="0"/>
        </w:rPr>
      </w:pPr>
      <w:r>
        <w:rPr>
          <w:rFonts w:hint="eastAsia" w:ascii="微软雅黑" w:hAnsi="微软雅黑" w:eastAsia="微软雅黑" w:cs="微软雅黑"/>
          <w:b/>
          <w:bCs w:val="0"/>
        </w:rPr>
        <w:t>A.J. Koikoi</w:t>
      </w:r>
    </w:p>
    <w:p w14:paraId="17517F74">
      <w:pPr>
        <w:spacing w:line="480" w:lineRule="exact"/>
        <w:rPr>
          <w:rFonts w:hint="eastAsia" w:ascii="微软雅黑" w:hAnsi="微软雅黑" w:eastAsia="微软雅黑" w:cs="微软雅黑"/>
          <w:b/>
          <w:bCs w:val="0"/>
        </w:rPr>
      </w:pPr>
      <w:r>
        <w:rPr>
          <w:rFonts w:hint="eastAsia" w:ascii="微软雅黑" w:hAnsi="微软雅黑" w:eastAsia="微软雅黑" w:cs="微软雅黑"/>
          <w:b/>
          <w:bCs w:val="0"/>
        </w:rPr>
        <w:t>Training Officer</w:t>
      </w:r>
    </w:p>
    <w:p w14:paraId="D122314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Koikoi</w:t>
      </w:r>
      <w:r>
        <w:rPr>
          <w:rFonts w:hint="eastAsia" w:ascii="微软雅黑" w:hAnsi="微软雅黑" w:eastAsia="微软雅黑" w:cs="微软雅黑"/>
          <w:bCs/>
          <w:sz w:val="21"/>
          <w:szCs w:val="21"/>
          <w:lang w:val="en-US" w:eastAsia="zh-CN"/>
        </w:rPr>
        <w:t>先生</w:t>
      </w:r>
      <w:r>
        <w:rPr>
          <w:rFonts w:hint="eastAsia" w:ascii="微软雅黑" w:hAnsi="微软雅黑" w:eastAsia="微软雅黑" w:cs="微软雅黑"/>
          <w:bCs/>
          <w:sz w:val="21"/>
          <w:szCs w:val="21"/>
        </w:rPr>
        <w:t>拥有美国富兰克林马歇尔学院文学学士学位及广岛大学和平建设硕士学位，曾获普林斯顿大学研究员称号。加入联合国训练研究所前，他主要致力于非营利组织“Danketsu”——该</w:t>
      </w:r>
      <w:r>
        <w:rPr>
          <w:rFonts w:hint="eastAsia" w:ascii="微软雅黑" w:hAnsi="微软雅黑" w:eastAsia="微软雅黑" w:cs="微软雅黑"/>
          <w:bCs/>
          <w:sz w:val="21"/>
          <w:szCs w:val="21"/>
          <w:lang w:eastAsia="zh-CN"/>
        </w:rPr>
        <w:t>机构通过</w:t>
      </w:r>
      <w:r>
        <w:rPr>
          <w:rFonts w:hint="eastAsia" w:ascii="微软雅黑" w:hAnsi="微软雅黑" w:eastAsia="微软雅黑" w:cs="微软雅黑"/>
          <w:bCs/>
          <w:sz w:val="21"/>
          <w:szCs w:val="21"/>
        </w:rPr>
        <w:t>体育与包容性项目</w:t>
      </w:r>
      <w:r>
        <w:rPr>
          <w:rFonts w:hint="eastAsia" w:ascii="微软雅黑" w:hAnsi="微软雅黑" w:eastAsia="微软雅黑" w:cs="微软雅黑"/>
          <w:bCs/>
          <w:sz w:val="21"/>
          <w:szCs w:val="21"/>
          <w:lang w:eastAsia="zh-CN"/>
        </w:rPr>
        <w:t>将</w:t>
      </w:r>
      <w:r>
        <w:rPr>
          <w:rFonts w:hint="eastAsia" w:ascii="微软雅黑" w:hAnsi="微软雅黑" w:eastAsia="微软雅黑" w:cs="微软雅黑"/>
          <w:bCs/>
          <w:sz w:val="21"/>
          <w:szCs w:val="21"/>
        </w:rPr>
        <w:t>日本农村</w:t>
      </w:r>
      <w:r>
        <w:rPr>
          <w:rFonts w:hint="eastAsia" w:ascii="微软雅黑" w:hAnsi="微软雅黑" w:eastAsia="微软雅黑" w:cs="微软雅黑"/>
          <w:bCs/>
          <w:sz w:val="21"/>
          <w:szCs w:val="21"/>
          <w:lang w:eastAsia="zh-CN"/>
        </w:rPr>
        <w:t>地区</w:t>
      </w:r>
      <w:r>
        <w:rPr>
          <w:rFonts w:hint="eastAsia" w:ascii="微软雅黑" w:hAnsi="微软雅黑" w:eastAsia="微软雅黑" w:cs="微软雅黑"/>
          <w:bCs/>
          <w:sz w:val="21"/>
          <w:szCs w:val="21"/>
        </w:rPr>
        <w:t>与多国</w:t>
      </w:r>
      <w:r>
        <w:rPr>
          <w:rFonts w:hint="eastAsia" w:ascii="微软雅黑" w:hAnsi="微软雅黑" w:eastAsia="微软雅黑" w:cs="微软雅黑"/>
          <w:bCs/>
          <w:sz w:val="21"/>
          <w:szCs w:val="21"/>
          <w:lang w:eastAsia="zh-CN"/>
        </w:rPr>
        <w:t>连接</w:t>
      </w:r>
      <w:r>
        <w:rPr>
          <w:rFonts w:hint="eastAsia" w:ascii="微软雅黑" w:hAnsi="微软雅黑" w:eastAsia="微软雅黑" w:cs="微软雅黑"/>
          <w:bCs/>
          <w:sz w:val="21"/>
          <w:szCs w:val="21"/>
        </w:rPr>
        <w:t>，并为</w:t>
      </w:r>
      <w:r>
        <w:rPr>
          <w:rFonts w:hint="eastAsia" w:ascii="微软雅黑" w:hAnsi="微软雅黑" w:eastAsia="微软雅黑" w:cs="微软雅黑"/>
          <w:bCs/>
          <w:sz w:val="21"/>
          <w:szCs w:val="21"/>
          <w:lang w:eastAsia="zh-CN"/>
        </w:rPr>
        <w:t>当地</w:t>
      </w:r>
      <w:r>
        <w:rPr>
          <w:rFonts w:hint="eastAsia" w:ascii="微软雅黑" w:hAnsi="微软雅黑" w:eastAsia="微软雅黑" w:cs="微软雅黑"/>
          <w:bCs/>
          <w:sz w:val="21"/>
          <w:szCs w:val="21"/>
        </w:rPr>
        <w:t>学生及社区成员开展能力建设项目</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合作国家包括美国、孟加拉国、印度、泰国、老挝、利比里亚及英国。</w:t>
      </w:r>
      <w:r>
        <w:rPr>
          <w:rFonts w:hint="eastAsia" w:ascii="微软雅黑" w:hAnsi="微软雅黑" w:eastAsia="微软雅黑" w:cs="微软雅黑"/>
          <w:bCs/>
          <w:sz w:val="21"/>
          <w:szCs w:val="21"/>
          <w:lang w:val="en-US" w:eastAsia="zh-CN"/>
        </w:rPr>
        <w:t>他</w:t>
      </w:r>
      <w:r>
        <w:rPr>
          <w:rFonts w:hint="eastAsia" w:ascii="微软雅黑" w:hAnsi="微软雅黑" w:eastAsia="微软雅黑" w:cs="微软雅黑"/>
          <w:bCs/>
          <w:sz w:val="21"/>
          <w:szCs w:val="21"/>
        </w:rPr>
        <w:t>于2020年10月加入联合国训练研究所，现任</w:t>
      </w:r>
      <w:r>
        <w:rPr>
          <w:rFonts w:hint="eastAsia" w:ascii="微软雅黑" w:hAnsi="微软雅黑" w:eastAsia="微软雅黑" w:cs="微软雅黑"/>
          <w:bCs/>
          <w:sz w:val="21"/>
          <w:szCs w:val="21"/>
          <w:lang w:eastAsia="zh-CN"/>
        </w:rPr>
        <w:t>其</w:t>
      </w:r>
      <w:r>
        <w:rPr>
          <w:rFonts w:hint="eastAsia" w:ascii="微软雅黑" w:hAnsi="微软雅黑" w:eastAsia="微软雅黑" w:cs="微软雅黑"/>
          <w:bCs/>
          <w:sz w:val="21"/>
          <w:szCs w:val="21"/>
        </w:rPr>
        <w:t>青年大使项目的项目协调员。</w:t>
      </w:r>
    </w:p>
    <w:p w14:paraId="246945A5">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bCs w:val="0"/>
        </w:rPr>
      </w:pPr>
    </w:p>
    <w:p w14:paraId="2649732C">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bCs w:val="0"/>
        </w:rPr>
      </w:pPr>
    </w:p>
    <w:p w14:paraId="49D9F2A8">
      <w:pPr>
        <w:spacing w:line="480" w:lineRule="exact"/>
        <w:rPr>
          <w:rFonts w:hint="eastAsia" w:ascii="微软雅黑" w:hAnsi="微软雅黑" w:eastAsia="微软雅黑" w:cs="微软雅黑"/>
          <w:b/>
          <w:bCs w:val="0"/>
        </w:rPr>
      </w:pPr>
      <w:r>
        <w:drawing>
          <wp:anchor distT="0" distB="0" distL="114300" distR="114300" simplePos="0" relativeHeight="251659264" behindDoc="0" locked="0" layoutInCell="1" allowOverlap="1">
            <wp:simplePos x="0" y="0"/>
            <wp:positionH relativeFrom="column">
              <wp:posOffset>-12700</wp:posOffset>
            </wp:positionH>
            <wp:positionV relativeFrom="paragraph">
              <wp:posOffset>43815</wp:posOffset>
            </wp:positionV>
            <wp:extent cx="1348105" cy="1393190"/>
            <wp:effectExtent l="0" t="0" r="4445" b="16510"/>
            <wp:wrapSquare wrapText="bothSides"/>
            <wp:docPr id="1059" name="图片 7"/>
            <wp:cNvGraphicFramePr/>
            <a:graphic xmlns:a="http://schemas.openxmlformats.org/drawingml/2006/main">
              <a:graphicData uri="http://schemas.openxmlformats.org/drawingml/2006/picture">
                <pic:pic xmlns:pic="http://schemas.openxmlformats.org/drawingml/2006/picture">
                  <pic:nvPicPr>
                    <pic:cNvPr id="1059" name="图片 7"/>
                    <pic:cNvPicPr/>
                  </pic:nvPicPr>
                  <pic:blipFill>
                    <a:blip r:embed="rId32" cstate="print"/>
                    <a:srcRect/>
                    <a:stretch>
                      <a:fillRect/>
                    </a:stretch>
                  </pic:blipFill>
                  <pic:spPr>
                    <a:xfrm>
                      <a:off x="0" y="0"/>
                      <a:ext cx="1348105" cy="1393190"/>
                    </a:xfrm>
                    <a:prstGeom prst="rect">
                      <a:avLst/>
                    </a:prstGeom>
                    <a:ln>
                      <a:noFill/>
                    </a:ln>
                  </pic:spPr>
                </pic:pic>
              </a:graphicData>
            </a:graphic>
          </wp:anchor>
        </w:drawing>
      </w:r>
    </w:p>
    <w:p w14:paraId="42236AF8">
      <w:pPr>
        <w:spacing w:line="480" w:lineRule="exact"/>
        <w:rPr>
          <w:rFonts w:hint="eastAsia" w:ascii="微软雅黑" w:hAnsi="微软雅黑" w:eastAsia="微软雅黑" w:cs="微软雅黑"/>
          <w:b/>
          <w:bCs w:val="0"/>
        </w:rPr>
      </w:pPr>
    </w:p>
    <w:p w14:paraId="1AD24507">
      <w:pPr>
        <w:spacing w:line="480" w:lineRule="exact"/>
        <w:rPr>
          <w:rFonts w:hint="eastAsia" w:ascii="微软雅黑" w:hAnsi="微软雅黑" w:eastAsia="微软雅黑" w:cs="微软雅黑"/>
          <w:b/>
          <w:bCs w:val="0"/>
        </w:rPr>
      </w:pPr>
    </w:p>
    <w:p w14:paraId="6E75A288">
      <w:pPr>
        <w:spacing w:line="480" w:lineRule="exact"/>
        <w:rPr>
          <w:rFonts w:hint="eastAsia" w:ascii="微软雅黑" w:hAnsi="微软雅黑" w:eastAsia="微软雅黑" w:cs="微软雅黑"/>
          <w:b/>
          <w:bCs w:val="0"/>
        </w:rPr>
      </w:pPr>
      <w:r>
        <w:rPr>
          <w:rFonts w:hint="eastAsia" w:ascii="微软雅黑" w:hAnsi="微软雅黑" w:eastAsia="微软雅黑" w:cs="微软雅黑"/>
          <w:b/>
          <w:bCs w:val="0"/>
        </w:rPr>
        <w:t>Manke Wang</w:t>
      </w:r>
    </w:p>
    <w:p w14:paraId="00DAEB6B">
      <w:pPr>
        <w:spacing w:line="480" w:lineRule="exact"/>
        <w:rPr>
          <w:rFonts w:hint="eastAsia" w:ascii="微软雅黑" w:hAnsi="微软雅黑" w:eastAsia="微软雅黑" w:cs="微软雅黑"/>
          <w:b/>
          <w:bCs w:val="0"/>
        </w:rPr>
      </w:pPr>
      <w:r>
        <w:rPr>
          <w:rFonts w:hint="eastAsia" w:ascii="微软雅黑" w:hAnsi="微软雅黑" w:eastAsia="微软雅黑" w:cs="微软雅黑"/>
          <w:b/>
          <w:bCs w:val="0"/>
        </w:rPr>
        <w:t>China Programmes Coordinator</w:t>
      </w:r>
    </w:p>
    <w:p w14:paraId="5EEB7717">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Manke</w:t>
      </w:r>
      <w:r>
        <w:rPr>
          <w:rFonts w:hint="eastAsia" w:ascii="微软雅黑" w:hAnsi="微软雅黑" w:eastAsia="微软雅黑" w:cs="微软雅黑"/>
          <w:bCs/>
          <w:sz w:val="21"/>
          <w:szCs w:val="21"/>
          <w:lang w:val="en-US" w:eastAsia="zh-CN"/>
        </w:rPr>
        <w:t>先生</w:t>
      </w:r>
      <w:r>
        <w:rPr>
          <w:rFonts w:hint="eastAsia" w:ascii="微软雅黑" w:hAnsi="微软雅黑" w:eastAsia="微软雅黑" w:cs="微软雅黑"/>
          <w:bCs/>
          <w:sz w:val="21"/>
          <w:szCs w:val="21"/>
        </w:rPr>
        <w:t>是联合国训练研究所（UNITAR）繁荣司的核心成员，负责技术、公共财政和贸易项目，主要面向中国及亚洲市场。他统筹培训项目的规划、实施与优化，通过建立战略伙伴关系积极推</w:t>
      </w:r>
      <w:bookmarkStart w:id="0" w:name="_GoBack"/>
      <w:bookmarkEnd w:id="0"/>
      <w:r>
        <w:rPr>
          <w:rFonts w:hint="eastAsia" w:ascii="微软雅黑" w:hAnsi="微软雅黑" w:eastAsia="微软雅黑" w:cs="微软雅黑"/>
          <w:bCs/>
          <w:sz w:val="21"/>
          <w:szCs w:val="21"/>
        </w:rPr>
        <w:t>动与政府机构的合作，从而持续提升这些举措的影响力和可持续性。</w:t>
      </w:r>
    </w:p>
    <w:p w14:paraId="690B0245">
      <w:pPr>
        <w:spacing w:line="480" w:lineRule="exact"/>
        <w:rPr>
          <w:rFonts w:hint="eastAsia" w:ascii="微软雅黑" w:hAnsi="微软雅黑" w:eastAsia="微软雅黑" w:cs="微软雅黑"/>
          <w:b/>
          <w:bCs w:val="0"/>
        </w:rPr>
      </w:pPr>
    </w:p>
    <w:p w14:paraId="24BD2603">
      <w:pPr>
        <w:spacing w:line="480" w:lineRule="exact"/>
        <w:rPr>
          <w:rFonts w:hint="eastAsia" w:ascii="微软雅黑" w:hAnsi="微软雅黑" w:eastAsia="微软雅黑" w:cs="微软雅黑"/>
          <w:b/>
          <w:bCs w:val="0"/>
          <w:lang w:val="en-US" w:eastAsia="zh-CN"/>
        </w:rPr>
      </w:pPr>
    </w:p>
    <w:p w14:paraId="68007726">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val="0"/>
          <w:lang w:val="en-US" w:eastAsia="zh-CN"/>
        </w:rPr>
      </w:pPr>
    </w:p>
    <w:p w14:paraId="27D9DF25">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val="0"/>
          <w:lang w:val="en-US" w:eastAsia="zh-CN"/>
        </w:rPr>
      </w:pPr>
    </w:p>
    <w:p w14:paraId="5E9AD20D">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lang w:val="en-US" w:eastAsia="zh-CN"/>
        </w:rPr>
        <w:t>项目须知：</w:t>
      </w:r>
    </w:p>
    <w:p w14:paraId="0DD860A7">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签证：</w:t>
      </w:r>
      <w:r>
        <w:rPr>
          <w:rFonts w:hint="eastAsia" w:ascii="微软雅黑" w:hAnsi="微软雅黑" w:eastAsia="微软雅黑" w:cs="微软雅黑"/>
          <w:bCs/>
          <w:sz w:val="21"/>
          <w:szCs w:val="21"/>
        </w:rPr>
        <w:t>旅游单次签，学生自行办理。</w:t>
      </w:r>
    </w:p>
    <w:p w14:paraId="11971FA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国际机票：</w:t>
      </w:r>
      <w:r>
        <w:rPr>
          <w:rFonts w:hint="eastAsia" w:ascii="微软雅黑" w:hAnsi="微软雅黑" w:eastAsia="微软雅黑" w:cs="微软雅黑"/>
          <w:bCs/>
          <w:sz w:val="21"/>
          <w:szCs w:val="21"/>
        </w:rPr>
        <w:t>统一预订或学生自行购买，机票费用学生自行承担。</w:t>
      </w:r>
    </w:p>
    <w:p w14:paraId="589DEAD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海外保险：</w:t>
      </w:r>
      <w:r>
        <w:rPr>
          <w:rFonts w:hint="eastAsia" w:ascii="微软雅黑" w:hAnsi="微软雅黑" w:eastAsia="微软雅黑" w:cs="微软雅黑"/>
          <w:bCs/>
          <w:sz w:val="21"/>
          <w:szCs w:val="21"/>
        </w:rPr>
        <w:t>由主办方统一为学生购买，包含医疗保险和意外保险。</w:t>
      </w:r>
    </w:p>
    <w:p w14:paraId="296888D2">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通信及网络：</w:t>
      </w:r>
      <w:r>
        <w:rPr>
          <w:rFonts w:hint="eastAsia" w:ascii="微软雅黑" w:hAnsi="微软雅黑" w:eastAsia="微软雅黑" w:cs="微软雅黑"/>
          <w:bCs/>
          <w:sz w:val="21"/>
          <w:szCs w:val="21"/>
        </w:rPr>
        <w:t>学生可自费办理日本当地电话卡，或开通国际漫游。</w:t>
      </w:r>
    </w:p>
    <w:p w14:paraId="735660D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住宿及餐饮：</w:t>
      </w:r>
    </w:p>
    <w:p w14:paraId="75FD1DC7">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【住宿】：</w:t>
      </w:r>
      <w:r>
        <w:rPr>
          <w:rFonts w:hint="eastAsia" w:ascii="微软雅黑" w:hAnsi="微软雅黑" w:eastAsia="微软雅黑" w:cs="微软雅黑"/>
          <w:bCs/>
          <w:sz w:val="21"/>
          <w:szCs w:val="21"/>
        </w:rPr>
        <w:t>学生将入住酒店，酒店提供牙刷、牙膏、手巾、拖鞋、洗衣机（有偿使用）等生活必备用品；</w:t>
      </w:r>
    </w:p>
    <w:p w14:paraId="14D79AAD">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【餐饮】：</w:t>
      </w:r>
      <w:r>
        <w:rPr>
          <w:rFonts w:hint="eastAsia" w:ascii="微软雅黑" w:hAnsi="微软雅黑" w:eastAsia="微软雅黑" w:cs="微软雅黑"/>
          <w:bCs/>
          <w:sz w:val="21"/>
          <w:szCs w:val="21"/>
        </w:rPr>
        <w:t>酒店提供早餐，互联网。</w:t>
      </w:r>
    </w:p>
    <w:p w14:paraId="0CBDD5C4">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日本境内交通：</w:t>
      </w:r>
    </w:p>
    <w:p w14:paraId="587757C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项目包含日本广岛、福冈境内指定行程中统一活动的交通费用。</w:t>
      </w:r>
    </w:p>
    <w:p w14:paraId="7444265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210" w:firstLineChars="10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如果同学们课外时间想要领略日本的人文景观等，交通费用由学生自理。日本的新干线及地铁是最为快速、便捷的出行方式。</w:t>
      </w:r>
    </w:p>
    <w:p w14:paraId="2635D8C7">
      <w:pPr>
        <w:jc w:val="left"/>
        <w:rPr>
          <w:rFonts w:hint="eastAsia"/>
        </w:rPr>
      </w:pPr>
      <w:r>
        <w:rPr>
          <w:rFonts w:ascii="微软雅黑" w:hAnsi="微软雅黑" w:eastAsia="微软雅黑" w:cs="微软雅黑"/>
          <w:color w:val="000000"/>
          <w:sz w:val="21"/>
          <w:szCs w:val="21"/>
          <w:lang w:bidi="ar"/>
        </w:rPr>
        <w:drawing>
          <wp:inline distT="0" distB="0" distL="114300" distR="114300">
            <wp:extent cx="1858010" cy="1541780"/>
            <wp:effectExtent l="0" t="0" r="8890" b="1270"/>
            <wp:docPr id="11" name="图片 11" descr="42f22351440534678ad7cdeacd2c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2f22351440534678ad7cdeacd2ce4d"/>
                    <pic:cNvPicPr>
                      <a:picLocks noChangeAspect="1"/>
                    </pic:cNvPicPr>
                  </pic:nvPicPr>
                  <pic:blipFill>
                    <a:blip r:embed="rId33"/>
                    <a:stretch>
                      <a:fillRect/>
                    </a:stretch>
                  </pic:blipFill>
                  <pic:spPr>
                    <a:xfrm>
                      <a:off x="0" y="0"/>
                      <a:ext cx="1858010" cy="1541780"/>
                    </a:xfrm>
                    <a:prstGeom prst="rect">
                      <a:avLst/>
                    </a:prstGeom>
                  </pic:spPr>
                </pic:pic>
              </a:graphicData>
            </a:graphic>
          </wp:inline>
        </w:drawing>
      </w:r>
      <w:r>
        <w:rPr>
          <w:rFonts w:hint="eastAsia" w:ascii="微软雅黑" w:hAnsi="微软雅黑" w:eastAsia="微软雅黑" w:cs="微软雅黑"/>
          <w:color w:val="000000"/>
          <w:sz w:val="21"/>
          <w:szCs w:val="21"/>
          <w:lang w:val="en-US" w:eastAsia="zh-CN" w:bidi="ar"/>
        </w:rPr>
        <w:t xml:space="preserve"> </w:t>
      </w:r>
      <w:r>
        <w:rPr>
          <w:rFonts w:ascii="微软雅黑" w:hAnsi="微软雅黑" w:eastAsia="微软雅黑" w:cs="微软雅黑"/>
          <w:color w:val="000000"/>
          <w:sz w:val="21"/>
          <w:szCs w:val="21"/>
          <w:lang w:bidi="ar"/>
        </w:rPr>
        <w:drawing>
          <wp:inline distT="0" distB="0" distL="114300" distR="114300">
            <wp:extent cx="1935480" cy="1574165"/>
            <wp:effectExtent l="0" t="0" r="7620" b="6985"/>
            <wp:docPr id="12" name="图片 12" descr="61df9ca9a635e1a67d575aeda73a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1df9ca9a635e1a67d575aeda73a8db"/>
                    <pic:cNvPicPr>
                      <a:picLocks noChangeAspect="1"/>
                    </pic:cNvPicPr>
                  </pic:nvPicPr>
                  <pic:blipFill>
                    <a:blip r:embed="rId34"/>
                    <a:stretch>
                      <a:fillRect/>
                    </a:stretch>
                  </pic:blipFill>
                  <pic:spPr>
                    <a:xfrm>
                      <a:off x="0" y="0"/>
                      <a:ext cx="1935480" cy="1574165"/>
                    </a:xfrm>
                    <a:prstGeom prst="rect">
                      <a:avLst/>
                    </a:prstGeom>
                  </pic:spPr>
                </pic:pic>
              </a:graphicData>
            </a:graphic>
          </wp:inline>
        </w:drawing>
      </w:r>
      <w:r>
        <w:rPr>
          <w:rFonts w:hint="eastAsia" w:ascii="微软雅黑" w:hAnsi="微软雅黑" w:eastAsia="微软雅黑" w:cs="微软雅黑"/>
          <w:color w:val="000000"/>
          <w:sz w:val="21"/>
          <w:szCs w:val="21"/>
          <w:lang w:val="en-US" w:eastAsia="zh-CN" w:bidi="ar"/>
        </w:rPr>
        <w:t xml:space="preserve"> </w:t>
      </w:r>
      <w:r>
        <w:rPr>
          <w:rFonts w:hint="eastAsia" w:ascii="微软雅黑" w:hAnsi="微软雅黑" w:eastAsia="微软雅黑" w:cs="微软雅黑"/>
          <w:color w:val="000000"/>
          <w:sz w:val="21"/>
          <w:szCs w:val="21"/>
          <w:lang w:bidi="ar"/>
        </w:rPr>
        <w:drawing>
          <wp:inline distT="0" distB="0" distL="114300" distR="114300">
            <wp:extent cx="1906270" cy="1543685"/>
            <wp:effectExtent l="0" t="0" r="17780" b="18415"/>
            <wp:docPr id="10" name="图片 10" descr="f5f818add6abed6aa47b2f26deb3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5f818add6abed6aa47b2f26deb33c0"/>
                    <pic:cNvPicPr>
                      <a:picLocks noChangeAspect="1"/>
                    </pic:cNvPicPr>
                  </pic:nvPicPr>
                  <pic:blipFill>
                    <a:blip r:embed="rId35"/>
                    <a:stretch>
                      <a:fillRect/>
                    </a:stretch>
                  </pic:blipFill>
                  <pic:spPr>
                    <a:xfrm>
                      <a:off x="0" y="0"/>
                      <a:ext cx="1906270" cy="1543685"/>
                    </a:xfrm>
                    <a:prstGeom prst="rect">
                      <a:avLst/>
                    </a:prstGeom>
                  </pic:spPr>
                </pic:pic>
              </a:graphicData>
            </a:graphic>
          </wp:inline>
        </w:drawing>
      </w:r>
    </w:p>
    <w:p w14:paraId="782D1717">
      <w:pPr>
        <w:rPr>
          <w:rFonts w:hint="eastAsia"/>
        </w:rPr>
      </w:pPr>
    </w:p>
    <w:p w14:paraId="7D473470">
      <w:pPr>
        <w:rPr>
          <w:rFonts w:hint="eastAsia"/>
        </w:rPr>
      </w:pPr>
    </w:p>
    <w:p w14:paraId="2220A185">
      <w:pPr>
        <w:spacing w:line="480" w:lineRule="exact"/>
        <w:rPr>
          <w:rFonts w:hint="eastAsia" w:ascii="微软雅黑" w:hAnsi="微软雅黑" w:eastAsia="微软雅黑" w:cs="微软雅黑"/>
          <w:bCs/>
          <w:color w:val="auto"/>
          <w:lang w:val="en-US" w:eastAsia="zh-CN"/>
        </w:rPr>
      </w:pPr>
      <w:r>
        <w:rPr>
          <w:rFonts w:hint="eastAsia" w:ascii="微软雅黑" w:hAnsi="微软雅黑" w:eastAsia="微软雅黑" w:cs="微软雅黑"/>
          <w:b/>
          <w:bCs w:val="0"/>
        </w:rPr>
        <w:t>报名截止日期：</w:t>
      </w:r>
    </w:p>
    <w:p w14:paraId="0C568C06">
      <w:pPr>
        <w:spacing w:line="480" w:lineRule="exact"/>
        <w:rPr>
          <w:rFonts w:hint="eastAsia" w:ascii="微软雅黑" w:hAnsi="微软雅黑" w:eastAsia="微软雅黑" w:cs="微软雅黑"/>
          <w:bCs/>
        </w:rPr>
      </w:pPr>
      <w:r>
        <w:rPr>
          <w:rFonts w:hint="eastAsia" w:ascii="微软雅黑" w:hAnsi="微软雅黑" w:eastAsia="微软雅黑" w:cs="微软雅黑"/>
          <w:b/>
          <w:bCs w:val="0"/>
        </w:rPr>
        <w:t>项目咨询</w:t>
      </w:r>
    </w:p>
    <w:p w14:paraId="085C80C7">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Cs/>
          <w:color w:val="auto"/>
          <w:sz w:val="22"/>
          <w:szCs w:val="22"/>
          <w:lang w:val="en-US" w:eastAsia="zh-CN"/>
        </w:rPr>
      </w:pPr>
      <w:r>
        <w:rPr>
          <w:rFonts w:hint="eastAsia" w:ascii="微软雅黑" w:hAnsi="微软雅黑" w:eastAsia="微软雅黑" w:cs="微软雅黑"/>
          <w:b/>
          <w:bCs w:val="0"/>
          <w:sz w:val="22"/>
          <w:szCs w:val="22"/>
          <w:lang w:val="en-US" w:eastAsia="zh-CN"/>
        </w:rPr>
        <w:t>项目方老师：</w:t>
      </w:r>
    </w:p>
    <w:p w14:paraId="4FC1C731">
      <w:pPr>
        <w:spacing w:line="480" w:lineRule="exact"/>
        <w:rPr>
          <w:rFonts w:hint="eastAsia" w:ascii="微软雅黑" w:hAnsi="微软雅黑" w:eastAsia="微软雅黑" w:cs="微软雅黑"/>
          <w:bCs/>
          <w:color w:val="auto"/>
        </w:rPr>
      </w:pPr>
    </w:p>
    <w:p w14:paraId="0D91C997">
      <w:pPr>
        <w:spacing w:line="360" w:lineRule="auto"/>
        <w:rPr>
          <w:rFonts w:hint="default" w:ascii="微软雅黑" w:hAnsi="微软雅黑" w:eastAsia="微软雅黑" w:cs="微软雅黑"/>
          <w:bCs/>
          <w:sz w:val="21"/>
          <w:szCs w:val="21"/>
          <w:lang w:val="en-US" w:eastAsia="zh-CN"/>
        </w:rPr>
      </w:pPr>
    </w:p>
    <w:sectPr>
      <w:pgSz w:w="11906" w:h="16838"/>
      <w:pgMar w:top="1134" w:right="1304" w:bottom="1134"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space"/>
      <w:lvlText w:val="%1."/>
      <w:lvlJc w:val="left"/>
      <w:pPr>
        <w:ind w:left="420"/>
      </w:pPr>
    </w:lvl>
  </w:abstractNum>
  <w:abstractNum w:abstractNumId="1">
    <w:nsid w:val="00000001"/>
    <w:multiLevelType w:val="singleLevel"/>
    <w:tmpl w:val="00000001"/>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FA01CD"/>
    <w:rsid w:val="153C4C2C"/>
    <w:rsid w:val="23C80849"/>
    <w:rsid w:val="387B4368"/>
    <w:rsid w:val="38F46E76"/>
    <w:rsid w:val="3CD95368"/>
    <w:rsid w:val="47C40177"/>
    <w:rsid w:val="49C510B8"/>
    <w:rsid w:val="4A7E27C2"/>
    <w:rsid w:val="50681A5A"/>
    <w:rsid w:val="517B6989"/>
    <w:rsid w:val="578A4E52"/>
    <w:rsid w:val="632126C1"/>
    <w:rsid w:val="688F4F5D"/>
    <w:rsid w:val="6D8343C6"/>
    <w:rsid w:val="6F326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cs="Times New Roman"/>
      <w:sz w:val="18"/>
    </w:rPr>
  </w:style>
  <w:style w:type="paragraph" w:styleId="4">
    <w:name w:val="Normal (Web)"/>
    <w:basedOn w:val="1"/>
    <w:qFormat/>
    <w:uiPriority w:val="0"/>
    <w:pPr>
      <w:spacing w:beforeAutospacing="1" w:afterAutospacing="1"/>
    </w:pPr>
    <w:rPr>
      <w:rFonts w:cs="Times New Roman"/>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Hyperlink"/>
    <w:basedOn w:val="7"/>
    <w:qFormat/>
    <w:uiPriority w:val="99"/>
    <w:rPr>
      <w:color w:val="0000FF"/>
      <w:u w:val="single"/>
    </w:rPr>
  </w:style>
  <w:style w:type="character" w:customStyle="1" w:styleId="10">
    <w:name w:val="text_ki2nn"/>
    <w:basedOn w:val="7"/>
    <w:qFormat/>
    <w:uiPriority w:val="0"/>
  </w:style>
  <w:style w:type="character" w:customStyle="1" w:styleId="11">
    <w:name w:val="supwrap_hz1_1"/>
    <w:basedOn w:val="7"/>
    <w:qFormat/>
    <w:uiPriority w:val="0"/>
  </w:style>
  <w:style w:type="character" w:customStyle="1" w:styleId="12">
    <w:name w:val="apple-converted-space"/>
    <w:basedOn w:val="7"/>
    <w:qFormat/>
    <w:uiPriority w:val="0"/>
  </w:style>
  <w:style w:type="paragraph" w:styleId="13">
    <w:name w:val="List Paragraph"/>
    <w:basedOn w:val="1"/>
    <w:qFormat/>
    <w:uiPriority w:val="99"/>
    <w:pPr>
      <w:ind w:firstLine="420" w:firstLineChars="200"/>
    </w:pPr>
  </w:style>
  <w:style w:type="character" w:customStyle="1" w:styleId="14">
    <w:name w:val="ts-alignment-element-highlighted"/>
    <w:basedOn w:val="7"/>
    <w:qFormat/>
    <w:uiPriority w:val="0"/>
  </w:style>
  <w:style w:type="character" w:customStyle="1" w:styleId="15">
    <w:name w:val="ts-alignment-element"/>
    <w:basedOn w:val="7"/>
    <w:qFormat/>
    <w:uiPriority w:val="0"/>
  </w:style>
  <w:style w:type="character" w:customStyle="1" w:styleId="16">
    <w:name w:val="未处理的提及1"/>
    <w:basedOn w:val="7"/>
    <w:qFormat/>
    <w:uiPriority w:val="99"/>
    <w:rPr>
      <w:color w:val="605E5C"/>
      <w:shd w:val="clear" w:color="auto" w:fill="E1DFDD"/>
    </w:rPr>
  </w:style>
  <w:style w:type="paragraph" w:customStyle="1" w:styleId="17">
    <w:name w:val="Revision_86667160-cf42-4624-b513-a6bb511f2ed4"/>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5514</Words>
  <Characters>6139</Characters>
  <Paragraphs>258</Paragraphs>
  <TotalTime>5</TotalTime>
  <ScaleCrop>false</ScaleCrop>
  <LinksUpToDate>false</LinksUpToDate>
  <CharactersWithSpaces>6272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2025-03-03T05:39:00Z</dcterms:created>
  <dc:creator>Administrator</dc:creator>
  <cp:lastModifiedBy>可爱的皮皮鲁</cp:lastModifiedBy>
  <dcterms:modified xsi:type="dcterms:W3CDTF">2025-10-09T01:08:12Z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7E42BECB1FD14D48B6B95A92E28BB28F_13</vt:lpwstr>
  </property>
  <property fmtid="{D5CDD505-2E9C-101B-9397-08002B2CF9AE}" pid="4" name="KSOTemplateDocerSaveRecord">
    <vt:lpwstr>eyJoZGlkIjoiYTc1NjQ5YjEwYWUwNjkwMTk2OTIyYTZmZjJhOTZlNDMiLCJ1c2VySWQiOiIxMDAwNjc3NDUyIn0=</vt:lpwstr>
  </property>
</Properties>
</file>